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0EAEF" w14:textId="3EF3C96D" w:rsidR="00274FF0" w:rsidRDefault="00C37934" w:rsidP="00C37934">
      <w:pPr>
        <w:adjustRightInd w:val="0"/>
        <w:spacing w:afterLines="50" w:after="120" w:line="240" w:lineRule="exact"/>
        <w:ind w:leftChars="36" w:left="86"/>
        <w:jc w:val="both"/>
        <w:textAlignment w:val="baseline"/>
        <w:outlineLvl w:val="1"/>
        <w:rPr>
          <w:rFonts w:eastAsia="標楷體"/>
          <w:bCs/>
          <w:snapToGrid w:val="0"/>
          <w:color w:val="000000"/>
          <w:kern w:val="0"/>
        </w:rPr>
      </w:pPr>
      <w:bookmarkStart w:id="0" w:name="_Toc72171463"/>
      <w:r>
        <w:rPr>
          <w:rFonts w:eastAsia="標楷體" w:hint="eastAsia"/>
          <w:bCs/>
          <w:snapToGrid w:val="0"/>
          <w:color w:val="000000"/>
          <w:kern w:val="0"/>
        </w:rPr>
        <w:t>I</w:t>
      </w:r>
      <w:r w:rsidR="009740B4" w:rsidRPr="00041E88">
        <w:rPr>
          <w:rFonts w:eastAsia="標楷體"/>
          <w:bCs/>
          <w:snapToGrid w:val="0"/>
          <w:color w:val="000000"/>
          <w:kern w:val="0"/>
        </w:rPr>
        <w:t>mplementation status of the promotion of sustainable development</w:t>
      </w:r>
      <w:r>
        <w:rPr>
          <w:rFonts w:eastAsia="標楷體" w:hint="eastAsia"/>
          <w:bCs/>
          <w:snapToGrid w:val="0"/>
          <w:color w:val="000000"/>
          <w:kern w:val="0"/>
        </w:rPr>
        <w:t xml:space="preserve"> i</w:t>
      </w:r>
      <w:r>
        <w:rPr>
          <w:rFonts w:eastAsia="標楷體"/>
          <w:bCs/>
          <w:snapToGrid w:val="0"/>
          <w:color w:val="000000"/>
          <w:kern w:val="0"/>
        </w:rPr>
        <w:t>n 202</w:t>
      </w:r>
      <w:r w:rsidR="003826EB">
        <w:rPr>
          <w:rFonts w:eastAsia="標楷體"/>
          <w:bCs/>
          <w:snapToGrid w:val="0"/>
          <w:color w:val="000000"/>
          <w:kern w:val="0"/>
        </w:rPr>
        <w:t>3</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1904"/>
      </w:tblGrid>
      <w:tr w:rsidR="003826EB" w:rsidRPr="00A42CD1" w14:paraId="05AD0701" w14:textId="77777777" w:rsidTr="003826EB">
        <w:trPr>
          <w:trHeight w:val="703"/>
          <w:tblHeader/>
        </w:trPr>
        <w:tc>
          <w:tcPr>
            <w:tcW w:w="3400" w:type="dxa"/>
            <w:shd w:val="clear" w:color="auto" w:fill="auto"/>
            <w:vAlign w:val="center"/>
          </w:tcPr>
          <w:p w14:paraId="744438BC" w14:textId="77777777" w:rsidR="003826EB" w:rsidRPr="003826EB" w:rsidRDefault="003826EB" w:rsidP="00107F9D">
            <w:pPr>
              <w:snapToGrid w:val="0"/>
              <w:jc w:val="center"/>
              <w:rPr>
                <w:rFonts w:eastAsia="標楷體"/>
                <w:color w:val="000000"/>
              </w:rPr>
            </w:pPr>
            <w:r w:rsidRPr="003826EB">
              <w:br w:type="page"/>
            </w:r>
            <w:r w:rsidRPr="003826EB">
              <w:rPr>
                <w:rFonts w:eastAsia="標楷體"/>
                <w:snapToGrid w:val="0"/>
                <w:color w:val="000000"/>
                <w:kern w:val="0"/>
              </w:rPr>
              <w:t>Implementation item</w:t>
            </w:r>
          </w:p>
        </w:tc>
        <w:tc>
          <w:tcPr>
            <w:tcW w:w="11904" w:type="dxa"/>
            <w:shd w:val="clear" w:color="auto" w:fill="auto"/>
            <w:vAlign w:val="center"/>
          </w:tcPr>
          <w:p w14:paraId="78418C37" w14:textId="4C6B8902" w:rsidR="003826EB" w:rsidRPr="003826EB" w:rsidRDefault="003826EB" w:rsidP="003826EB">
            <w:pPr>
              <w:snapToGrid w:val="0"/>
              <w:jc w:val="center"/>
              <w:rPr>
                <w:rFonts w:eastAsia="標楷體" w:hint="eastAsia"/>
                <w:color w:val="000000"/>
              </w:rPr>
            </w:pPr>
            <w:r w:rsidRPr="003826EB">
              <w:rPr>
                <w:rFonts w:eastAsia="標楷體"/>
                <w:snapToGrid w:val="0"/>
                <w:color w:val="000000"/>
                <w:kern w:val="0"/>
              </w:rPr>
              <w:t>Implementation status</w:t>
            </w:r>
          </w:p>
        </w:tc>
      </w:tr>
      <w:tr w:rsidR="003826EB" w:rsidRPr="005343B8" w14:paraId="4B83BE57" w14:textId="77777777" w:rsidTr="003826EB">
        <w:tc>
          <w:tcPr>
            <w:tcW w:w="3400" w:type="dxa"/>
            <w:shd w:val="clear" w:color="auto" w:fill="auto"/>
          </w:tcPr>
          <w:p w14:paraId="2111E234" w14:textId="77777777" w:rsidR="003826EB" w:rsidRPr="005343B8" w:rsidRDefault="003826EB" w:rsidP="00870453">
            <w:pPr>
              <w:numPr>
                <w:ilvl w:val="0"/>
                <w:numId w:val="5"/>
              </w:numPr>
              <w:snapToGrid w:val="0"/>
              <w:ind w:left="426" w:hanging="426"/>
              <w:jc w:val="both"/>
              <w:rPr>
                <w:rFonts w:eastAsia="標楷體"/>
                <w:color w:val="000000"/>
                <w:kern w:val="0"/>
                <w:sz w:val="18"/>
                <w:szCs w:val="18"/>
              </w:rPr>
            </w:pPr>
            <w:r w:rsidRPr="005343B8">
              <w:rPr>
                <w:rFonts w:eastAsia="標楷體"/>
                <w:snapToGrid w:val="0"/>
                <w:color w:val="000000"/>
                <w:kern w:val="0"/>
                <w:sz w:val="18"/>
                <w:szCs w:val="18"/>
              </w:rPr>
              <w:t>Did the Company establish a governance structure to promote sustainable development, and set up a dedicated (concurrently) unit to promote sustainable development, and the Board of Directors authorize the senior management to handle such matters, and the supervisory status by the Board of Directors?</w:t>
            </w:r>
          </w:p>
          <w:p w14:paraId="461FA81A" w14:textId="77777777" w:rsidR="003826EB" w:rsidRPr="005343B8" w:rsidRDefault="003826EB" w:rsidP="00107F9D">
            <w:pPr>
              <w:snapToGrid w:val="0"/>
              <w:ind w:left="390"/>
              <w:rPr>
                <w:rFonts w:eastAsia="標楷體"/>
                <w:sz w:val="18"/>
                <w:szCs w:val="18"/>
              </w:rPr>
            </w:pPr>
          </w:p>
        </w:tc>
        <w:tc>
          <w:tcPr>
            <w:tcW w:w="11904" w:type="dxa"/>
            <w:shd w:val="clear" w:color="auto" w:fill="auto"/>
          </w:tcPr>
          <w:p w14:paraId="111E30EF" w14:textId="77777777" w:rsidR="003826EB" w:rsidRPr="005343B8" w:rsidRDefault="003826EB" w:rsidP="00870453">
            <w:pPr>
              <w:pStyle w:val="afffff3"/>
              <w:numPr>
                <w:ilvl w:val="0"/>
                <w:numId w:val="13"/>
              </w:numPr>
              <w:autoSpaceDE w:val="0"/>
              <w:autoSpaceDN w:val="0"/>
              <w:snapToGrid w:val="0"/>
              <w:spacing w:line="240" w:lineRule="auto"/>
              <w:ind w:leftChars="0"/>
              <w:jc w:val="both"/>
              <w:textAlignment w:val="auto"/>
              <w:rPr>
                <w:color w:val="000000"/>
                <w:sz w:val="18"/>
                <w:szCs w:val="18"/>
              </w:rPr>
            </w:pPr>
            <w:r w:rsidRPr="005343B8">
              <w:rPr>
                <w:snapToGrid w:val="0"/>
                <w:color w:val="000000"/>
                <w:sz w:val="18"/>
                <w:szCs w:val="18"/>
              </w:rPr>
              <w:t>The Board of Directors is the highest governance unit for sustainable development in the Company. In March 2022, the "Governance and Sustainable Development Office" (formerly known as the "Corporate Governance Group" and later renamed in June 2022) was established under the Board of Directors to promote corporate governance, develop a sustainable environment, and participate in social welfare. The head of each unit collects internal and external information on environmental, social, and corporate governance issues related to the company's operations, and conducts risk identification and evaluation; regularly reviews corporate social responsibility, corporate governance, and sustainable development issues, as well as the formulation of management policies, strategies, and goals, and their performance and progress.</w:t>
            </w:r>
          </w:p>
          <w:p w14:paraId="4E47EE61" w14:textId="77777777" w:rsidR="003826EB" w:rsidRPr="005343B8" w:rsidRDefault="003826EB" w:rsidP="00870453">
            <w:pPr>
              <w:pStyle w:val="afffff3"/>
              <w:numPr>
                <w:ilvl w:val="0"/>
                <w:numId w:val="13"/>
              </w:numPr>
              <w:autoSpaceDE w:val="0"/>
              <w:autoSpaceDN w:val="0"/>
              <w:snapToGrid w:val="0"/>
              <w:spacing w:line="240" w:lineRule="auto"/>
              <w:ind w:leftChars="0"/>
              <w:jc w:val="both"/>
              <w:textAlignment w:val="auto"/>
              <w:rPr>
                <w:color w:val="000000"/>
                <w:sz w:val="18"/>
                <w:szCs w:val="18"/>
              </w:rPr>
            </w:pPr>
            <w:r w:rsidRPr="005343B8">
              <w:rPr>
                <w:snapToGrid w:val="0"/>
                <w:color w:val="000000"/>
                <w:sz w:val="18"/>
                <w:szCs w:val="18"/>
              </w:rPr>
              <w:t>The "Governance and Sustainable Development Office" has set up four functional groups, and all departments of the Company shall participate in the operation of each group according to their business and responsibilities. The main responsibilities of each group in promoting sustainability issues are as follows:</w:t>
            </w:r>
          </w:p>
          <w:p w14:paraId="3890E9DD" w14:textId="77777777" w:rsidR="003826EB" w:rsidRPr="005343B8" w:rsidRDefault="003826EB" w:rsidP="00107F9D">
            <w:pPr>
              <w:pStyle w:val="afffff3"/>
              <w:autoSpaceDE w:val="0"/>
              <w:autoSpaceDN w:val="0"/>
              <w:snapToGrid w:val="0"/>
              <w:spacing w:line="240" w:lineRule="auto"/>
              <w:ind w:leftChars="150" w:left="680" w:hangingChars="178" w:hanging="320"/>
              <w:jc w:val="both"/>
              <w:rPr>
                <w:snapToGrid w:val="0"/>
                <w:color w:val="000000"/>
                <w:sz w:val="18"/>
                <w:szCs w:val="18"/>
              </w:rPr>
            </w:pPr>
            <w:r w:rsidRPr="005343B8">
              <w:rPr>
                <w:snapToGrid w:val="0"/>
                <w:color w:val="000000"/>
                <w:sz w:val="18"/>
                <w:szCs w:val="18"/>
              </w:rPr>
              <w:t>(1) Sustainable Environment: Greenhouse gas inventory, climate change information, energy saving and carbon emission reduction advocacy, etc.</w:t>
            </w:r>
          </w:p>
          <w:p w14:paraId="2A6888F8" w14:textId="77777777" w:rsidR="003826EB" w:rsidRPr="005343B8" w:rsidRDefault="003826EB" w:rsidP="00107F9D">
            <w:pPr>
              <w:pStyle w:val="afffff3"/>
              <w:autoSpaceDE w:val="0"/>
              <w:autoSpaceDN w:val="0"/>
              <w:snapToGrid w:val="0"/>
              <w:spacing w:line="240" w:lineRule="auto"/>
              <w:ind w:leftChars="150" w:left="680" w:hangingChars="178" w:hanging="320"/>
              <w:jc w:val="both"/>
              <w:rPr>
                <w:snapToGrid w:val="0"/>
                <w:color w:val="000000"/>
                <w:sz w:val="18"/>
                <w:szCs w:val="18"/>
              </w:rPr>
            </w:pPr>
            <w:r w:rsidRPr="005343B8">
              <w:rPr>
                <w:snapToGrid w:val="0"/>
                <w:color w:val="000000"/>
                <w:sz w:val="18"/>
                <w:szCs w:val="18"/>
              </w:rPr>
              <w:t>(2) Social Responsibility: Stakeholder rights, social welfare, human rights management, etc.</w:t>
            </w:r>
          </w:p>
          <w:p w14:paraId="075B6917" w14:textId="77777777" w:rsidR="003826EB" w:rsidRPr="005343B8" w:rsidRDefault="003826EB" w:rsidP="00107F9D">
            <w:pPr>
              <w:pStyle w:val="afffff3"/>
              <w:autoSpaceDE w:val="0"/>
              <w:autoSpaceDN w:val="0"/>
              <w:snapToGrid w:val="0"/>
              <w:spacing w:line="240" w:lineRule="auto"/>
              <w:ind w:leftChars="150" w:left="680" w:hangingChars="178" w:hanging="320"/>
              <w:jc w:val="both"/>
              <w:rPr>
                <w:snapToGrid w:val="0"/>
                <w:color w:val="000000"/>
                <w:sz w:val="18"/>
                <w:szCs w:val="18"/>
              </w:rPr>
            </w:pPr>
            <w:r w:rsidRPr="005343B8">
              <w:rPr>
                <w:snapToGrid w:val="0"/>
                <w:color w:val="000000"/>
                <w:sz w:val="18"/>
                <w:szCs w:val="18"/>
              </w:rPr>
              <w:t>(3) Corporate Governance: Integrity management, legal compliance, risk management, intellectual property management, etc.</w:t>
            </w:r>
          </w:p>
          <w:p w14:paraId="58DB4669" w14:textId="77777777" w:rsidR="003826EB" w:rsidRPr="005343B8" w:rsidRDefault="003826EB" w:rsidP="00107F9D">
            <w:pPr>
              <w:pStyle w:val="afffff3"/>
              <w:autoSpaceDE w:val="0"/>
              <w:autoSpaceDN w:val="0"/>
              <w:snapToGrid w:val="0"/>
              <w:spacing w:line="240" w:lineRule="auto"/>
              <w:ind w:leftChars="150" w:left="680" w:hangingChars="178" w:hanging="320"/>
              <w:jc w:val="both"/>
              <w:rPr>
                <w:color w:val="000000"/>
                <w:sz w:val="18"/>
                <w:szCs w:val="18"/>
              </w:rPr>
            </w:pPr>
            <w:r w:rsidRPr="005343B8">
              <w:rPr>
                <w:snapToGrid w:val="0"/>
                <w:color w:val="000000"/>
                <w:sz w:val="18"/>
                <w:szCs w:val="18"/>
              </w:rPr>
              <w:t>(4) Information and Communication Security: Information and communication risk control, data governance, and e-business, etc.</w:t>
            </w:r>
          </w:p>
          <w:p w14:paraId="6F2906AE" w14:textId="77777777" w:rsidR="003826EB" w:rsidRPr="005343B8" w:rsidRDefault="003826EB" w:rsidP="00870453">
            <w:pPr>
              <w:pStyle w:val="afffff3"/>
              <w:numPr>
                <w:ilvl w:val="0"/>
                <w:numId w:val="13"/>
              </w:numPr>
              <w:autoSpaceDE w:val="0"/>
              <w:autoSpaceDN w:val="0"/>
              <w:snapToGrid w:val="0"/>
              <w:spacing w:line="240" w:lineRule="auto"/>
              <w:ind w:leftChars="0" w:left="369"/>
              <w:jc w:val="both"/>
              <w:textAlignment w:val="auto"/>
              <w:rPr>
                <w:color w:val="000000"/>
                <w:sz w:val="18"/>
                <w:szCs w:val="18"/>
              </w:rPr>
            </w:pPr>
            <w:r w:rsidRPr="005343B8">
              <w:rPr>
                <w:color w:val="000000"/>
                <w:sz w:val="18"/>
                <w:szCs w:val="18"/>
              </w:rPr>
              <w:t>The Governance and Sustainable Development Office reports to the Board of Directors at least once a year on the implementation status of sustainable enterprise development, the content of which includes:</w:t>
            </w:r>
          </w:p>
          <w:p w14:paraId="13F22791" w14:textId="77777777" w:rsidR="003826EB" w:rsidRPr="005343B8" w:rsidRDefault="003826EB" w:rsidP="00870453">
            <w:pPr>
              <w:pStyle w:val="afffff3"/>
              <w:numPr>
                <w:ilvl w:val="0"/>
                <w:numId w:val="14"/>
              </w:numPr>
              <w:autoSpaceDE w:val="0"/>
              <w:autoSpaceDN w:val="0"/>
              <w:snapToGrid w:val="0"/>
              <w:spacing w:line="240" w:lineRule="auto"/>
              <w:ind w:leftChars="0" w:left="782" w:hanging="378"/>
              <w:jc w:val="both"/>
              <w:textAlignment w:val="auto"/>
              <w:rPr>
                <w:color w:val="000000"/>
                <w:sz w:val="18"/>
                <w:szCs w:val="18"/>
              </w:rPr>
            </w:pPr>
            <w:r w:rsidRPr="005343B8">
              <w:rPr>
                <w:color w:val="000000"/>
                <w:sz w:val="18"/>
                <w:szCs w:val="18"/>
              </w:rPr>
              <w:t>The environmental, social, and corporate governance risk assessment items related to the Company’s operations, conducted in accordance with the principle of materiality;</w:t>
            </w:r>
          </w:p>
          <w:p w14:paraId="4BE49DF2" w14:textId="77777777" w:rsidR="003826EB" w:rsidRPr="005343B8" w:rsidRDefault="003826EB" w:rsidP="00870453">
            <w:pPr>
              <w:pStyle w:val="afffff3"/>
              <w:numPr>
                <w:ilvl w:val="0"/>
                <w:numId w:val="14"/>
              </w:numPr>
              <w:autoSpaceDE w:val="0"/>
              <w:autoSpaceDN w:val="0"/>
              <w:snapToGrid w:val="0"/>
              <w:spacing w:line="240" w:lineRule="auto"/>
              <w:ind w:leftChars="0" w:left="782" w:hanging="378"/>
              <w:jc w:val="both"/>
              <w:textAlignment w:val="auto"/>
              <w:rPr>
                <w:color w:val="000000"/>
                <w:sz w:val="18"/>
                <w:szCs w:val="18"/>
              </w:rPr>
            </w:pPr>
            <w:r w:rsidRPr="005343B8">
              <w:rPr>
                <w:color w:val="000000"/>
                <w:sz w:val="18"/>
                <w:szCs w:val="18"/>
              </w:rPr>
              <w:t>Formulation of relevant risk management policies or strategies;</w:t>
            </w:r>
          </w:p>
          <w:p w14:paraId="1C8C3691" w14:textId="77777777" w:rsidR="003826EB" w:rsidRPr="005343B8" w:rsidRDefault="003826EB" w:rsidP="00870453">
            <w:pPr>
              <w:pStyle w:val="afffff3"/>
              <w:numPr>
                <w:ilvl w:val="0"/>
                <w:numId w:val="14"/>
              </w:numPr>
              <w:autoSpaceDE w:val="0"/>
              <w:autoSpaceDN w:val="0"/>
              <w:snapToGrid w:val="0"/>
              <w:spacing w:line="240" w:lineRule="auto"/>
              <w:ind w:leftChars="0" w:left="782" w:hanging="378"/>
              <w:jc w:val="both"/>
              <w:textAlignment w:val="auto"/>
              <w:rPr>
                <w:color w:val="000000"/>
                <w:sz w:val="18"/>
                <w:szCs w:val="18"/>
              </w:rPr>
            </w:pPr>
            <w:r w:rsidRPr="005343B8">
              <w:rPr>
                <w:color w:val="000000"/>
                <w:sz w:val="18"/>
                <w:szCs w:val="18"/>
              </w:rPr>
              <w:t>Implementation status of sustainable operations. The Board of Directors listens to reports from the management team, supervises the Company to formulate and propose sustainability strategies and review specific actions, and urges the management team to make adjustments when necessary. The most recent report was made to the Board of Directors on June 21, 2023, which has been put on record.</w:t>
            </w:r>
          </w:p>
          <w:p w14:paraId="4A16107F" w14:textId="77777777" w:rsidR="003826EB" w:rsidRPr="005343B8" w:rsidRDefault="003826EB" w:rsidP="00107F9D">
            <w:pPr>
              <w:pStyle w:val="afffff3"/>
              <w:autoSpaceDE w:val="0"/>
              <w:autoSpaceDN w:val="0"/>
              <w:snapToGrid w:val="0"/>
              <w:spacing w:line="240" w:lineRule="auto"/>
              <w:ind w:leftChars="0" w:left="782"/>
              <w:jc w:val="both"/>
              <w:textAlignment w:val="auto"/>
              <w:rPr>
                <w:color w:val="000000"/>
                <w:sz w:val="18"/>
                <w:szCs w:val="18"/>
              </w:rPr>
            </w:pPr>
          </w:p>
        </w:tc>
      </w:tr>
      <w:tr w:rsidR="003826EB" w:rsidRPr="005343B8" w14:paraId="756F27AD" w14:textId="77777777" w:rsidTr="003826EB">
        <w:trPr>
          <w:trHeight w:val="2486"/>
        </w:trPr>
        <w:tc>
          <w:tcPr>
            <w:tcW w:w="3400" w:type="dxa"/>
            <w:shd w:val="clear" w:color="auto" w:fill="auto"/>
          </w:tcPr>
          <w:p w14:paraId="1829E028" w14:textId="77777777" w:rsidR="003826EB" w:rsidRPr="005343B8" w:rsidRDefault="003826EB" w:rsidP="00870453">
            <w:pPr>
              <w:numPr>
                <w:ilvl w:val="0"/>
                <w:numId w:val="5"/>
              </w:numPr>
              <w:snapToGrid w:val="0"/>
              <w:jc w:val="both"/>
              <w:rPr>
                <w:rFonts w:eastAsia="標楷體"/>
                <w:color w:val="000000"/>
                <w:sz w:val="18"/>
                <w:szCs w:val="18"/>
              </w:rPr>
            </w:pPr>
            <w:r w:rsidRPr="005343B8">
              <w:rPr>
                <w:sz w:val="18"/>
                <w:szCs w:val="18"/>
              </w:rPr>
              <w:br w:type="page"/>
            </w:r>
            <w:r w:rsidRPr="005343B8">
              <w:rPr>
                <w:sz w:val="18"/>
                <w:szCs w:val="18"/>
              </w:rPr>
              <w:br w:type="page"/>
            </w:r>
            <w:r w:rsidRPr="005343B8">
              <w:rPr>
                <w:rFonts w:eastAsia="標楷體"/>
                <w:snapToGrid w:val="0"/>
                <w:color w:val="000000"/>
                <w:kern w:val="0"/>
                <w:sz w:val="18"/>
                <w:szCs w:val="18"/>
              </w:rPr>
              <w:t xml:space="preserve">Did the Company conduct risk assessments on environmental, social and corporate governance issues related to company operations in accordance with the principle of materiality, and formulate relevant risk management policies or strategies? </w:t>
            </w:r>
            <w:r w:rsidRPr="005343B8">
              <w:rPr>
                <w:rFonts w:eastAsia="標楷體"/>
                <w:sz w:val="18"/>
                <w:szCs w:val="18"/>
              </w:rPr>
              <w:t xml:space="preserve">(Note </w:t>
            </w:r>
            <w:r w:rsidRPr="005343B8">
              <w:rPr>
                <w:rFonts w:eastAsia="標楷體"/>
                <w:bCs/>
                <w:color w:val="000000"/>
                <w:sz w:val="18"/>
                <w:szCs w:val="18"/>
              </w:rPr>
              <w:t>2</w:t>
            </w:r>
            <w:r w:rsidRPr="005343B8">
              <w:rPr>
                <w:rFonts w:eastAsia="標楷體"/>
                <w:color w:val="000000"/>
                <w:sz w:val="18"/>
                <w:szCs w:val="18"/>
              </w:rPr>
              <w:t>)</w:t>
            </w:r>
          </w:p>
          <w:p w14:paraId="19891C20"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8"/>
                <w:szCs w:val="18"/>
              </w:rPr>
            </w:pPr>
          </w:p>
          <w:p w14:paraId="3C08B6F1" w14:textId="77777777" w:rsidR="003826EB" w:rsidRPr="005343B8" w:rsidRDefault="003826EB" w:rsidP="00107F9D">
            <w:pPr>
              <w:pStyle w:val="afffff3"/>
              <w:autoSpaceDE w:val="0"/>
              <w:autoSpaceDN w:val="0"/>
              <w:snapToGrid w:val="0"/>
              <w:spacing w:line="240" w:lineRule="auto"/>
              <w:ind w:leftChars="0" w:left="0"/>
              <w:jc w:val="both"/>
              <w:textAlignment w:val="auto"/>
              <w:rPr>
                <w:color w:val="000000"/>
                <w:sz w:val="18"/>
                <w:szCs w:val="18"/>
              </w:rPr>
            </w:pPr>
          </w:p>
        </w:tc>
        <w:tc>
          <w:tcPr>
            <w:tcW w:w="11904" w:type="dxa"/>
            <w:shd w:val="clear" w:color="auto" w:fill="auto"/>
          </w:tcPr>
          <w:p w14:paraId="15BEF558" w14:textId="77777777" w:rsidR="003826EB" w:rsidRPr="005343B8" w:rsidRDefault="003826EB" w:rsidP="00870453">
            <w:pPr>
              <w:pStyle w:val="afffff3"/>
              <w:numPr>
                <w:ilvl w:val="0"/>
                <w:numId w:val="6"/>
              </w:numPr>
              <w:autoSpaceDE w:val="0"/>
              <w:autoSpaceDN w:val="0"/>
              <w:snapToGrid w:val="0"/>
              <w:spacing w:line="240" w:lineRule="auto"/>
              <w:ind w:leftChars="0"/>
              <w:jc w:val="both"/>
              <w:rPr>
                <w:color w:val="000000"/>
                <w:sz w:val="18"/>
                <w:szCs w:val="18"/>
              </w:rPr>
            </w:pPr>
            <w:r w:rsidRPr="005343B8">
              <w:rPr>
                <w:snapToGrid w:val="0"/>
                <w:color w:val="000000"/>
                <w:sz w:val="18"/>
                <w:szCs w:val="18"/>
              </w:rPr>
              <w:t>This disclosure of information covers the sustainable development performance of the Company in its main bases from January 2023 to December 2023. The risk assessment boundary is based on the Company's overall operating activities.</w:t>
            </w:r>
          </w:p>
          <w:p w14:paraId="59D6F620" w14:textId="77777777" w:rsidR="003826EB" w:rsidRPr="005343B8" w:rsidRDefault="003826EB" w:rsidP="00870453">
            <w:pPr>
              <w:numPr>
                <w:ilvl w:val="0"/>
                <w:numId w:val="7"/>
              </w:numPr>
              <w:snapToGrid w:val="0"/>
              <w:ind w:left="348" w:hanging="348"/>
              <w:jc w:val="both"/>
              <w:rPr>
                <w:rFonts w:eastAsia="標楷體"/>
                <w:color w:val="000000"/>
                <w:sz w:val="18"/>
                <w:szCs w:val="18"/>
              </w:rPr>
            </w:pPr>
            <w:r w:rsidRPr="005343B8">
              <w:rPr>
                <w:rFonts w:eastAsia="標楷體"/>
                <w:snapToGrid w:val="0"/>
                <w:color w:val="000000"/>
                <w:kern w:val="0"/>
                <w:sz w:val="18"/>
                <w:szCs w:val="18"/>
              </w:rPr>
              <w:t xml:space="preserve">The Company adheres to the </w:t>
            </w:r>
            <w:r w:rsidRPr="005343B8">
              <w:rPr>
                <w:snapToGrid w:val="0"/>
                <w:color w:val="000000"/>
                <w:sz w:val="18"/>
                <w:szCs w:val="18"/>
              </w:rPr>
              <w:t>establishment purpose</w:t>
            </w:r>
            <w:r w:rsidRPr="005343B8">
              <w:rPr>
                <w:rFonts w:eastAsia="標楷體"/>
                <w:snapToGrid w:val="0"/>
                <w:color w:val="000000"/>
                <w:kern w:val="0"/>
                <w:sz w:val="18"/>
                <w:szCs w:val="18"/>
              </w:rPr>
              <w:t xml:space="preserve"> of “</w:t>
            </w:r>
            <w:r w:rsidRPr="005343B8">
              <w:rPr>
                <w:snapToGrid w:val="0"/>
                <w:color w:val="000000"/>
                <w:kern w:val="0"/>
                <w:sz w:val="18"/>
                <w:szCs w:val="18"/>
              </w:rPr>
              <w:t>the way of great learning consists in manifesting one's bright virtue, consists in loving the people, consists in stopping in perfect goodness</w:t>
            </w:r>
            <w:r w:rsidRPr="005343B8">
              <w:rPr>
                <w:rFonts w:eastAsia="標楷體"/>
                <w:snapToGrid w:val="0"/>
                <w:color w:val="000000"/>
                <w:kern w:val="0"/>
                <w:sz w:val="18"/>
                <w:szCs w:val="18"/>
              </w:rPr>
              <w:t>”, and guards each product and service. Adhering to the pursuit of sustainable operation and profitability, incorporating corporate social responsibility, attaching importance to the rights and interests of stakeholders, emphasizing the principles of environmental, social and corporate governance and materiality, for the Company's management policy, operational activities and risk management policies or strategies, so as to achieve the goal of sustainable operations.</w:t>
            </w:r>
          </w:p>
          <w:p w14:paraId="26AD1C91" w14:textId="77777777" w:rsidR="003826EB" w:rsidRPr="005343B8" w:rsidRDefault="003826EB" w:rsidP="00870453">
            <w:pPr>
              <w:numPr>
                <w:ilvl w:val="0"/>
                <w:numId w:val="7"/>
              </w:numPr>
              <w:snapToGrid w:val="0"/>
              <w:ind w:left="348" w:hanging="348"/>
              <w:jc w:val="both"/>
              <w:rPr>
                <w:rFonts w:eastAsia="標楷體"/>
                <w:color w:val="000000"/>
                <w:sz w:val="18"/>
                <w:szCs w:val="18"/>
              </w:rPr>
            </w:pPr>
            <w:r w:rsidRPr="005343B8">
              <w:rPr>
                <w:rFonts w:eastAsia="標楷體"/>
                <w:color w:val="000000"/>
                <w:sz w:val="18"/>
                <w:szCs w:val="18"/>
              </w:rPr>
              <w:t>The Company conducted analysis and assessment based on the principle of materiality; determined material ESG issues; formulated risk management policies for risk identification, measurement and assessment, supervision, and control; and adopted specific action plans so as to reduce the impact of relevant risks. Based on the assessed risks, relevant risk management policies or strategies have been formulated as follows:</w:t>
            </w:r>
          </w:p>
          <w:tbl>
            <w:tblPr>
              <w:tblW w:w="11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679"/>
              <w:gridCol w:w="8593"/>
            </w:tblGrid>
            <w:tr w:rsidR="003826EB" w:rsidRPr="005343B8" w14:paraId="4ED2D877" w14:textId="77777777" w:rsidTr="003826EB">
              <w:trPr>
                <w:trHeight w:val="570"/>
              </w:trPr>
              <w:tc>
                <w:tcPr>
                  <w:tcW w:w="1377" w:type="dxa"/>
                  <w:shd w:val="clear" w:color="auto" w:fill="auto"/>
                  <w:vAlign w:val="center"/>
                </w:tcPr>
                <w:p w14:paraId="5A2DB294" w14:textId="77777777" w:rsidR="003826EB" w:rsidRPr="00EC3287" w:rsidRDefault="003826EB" w:rsidP="00107F9D">
                  <w:pPr>
                    <w:pStyle w:val="Default"/>
                    <w:snapToGrid w:val="0"/>
                    <w:ind w:leftChars="-20" w:left="-48" w:rightChars="-20" w:right="-48"/>
                    <w:jc w:val="center"/>
                    <w:rPr>
                      <w:rFonts w:ascii="Times New Roman" w:eastAsia="標楷體" w:hAnsi="Times New Roman" w:cs="Times New Roman" w:hint="eastAsia"/>
                      <w:b/>
                      <w:snapToGrid w:val="0"/>
                      <w:sz w:val="18"/>
                      <w:szCs w:val="18"/>
                    </w:rPr>
                  </w:pPr>
                  <w:r w:rsidRPr="005343B8">
                    <w:rPr>
                      <w:rFonts w:ascii="Times New Roman" w:eastAsia="標楷體" w:hAnsi="Times New Roman" w:cs="Times New Roman"/>
                      <w:b/>
                      <w:snapToGrid w:val="0"/>
                      <w:sz w:val="18"/>
                      <w:szCs w:val="18"/>
                    </w:rPr>
                    <w:t>Major Issues</w:t>
                  </w:r>
                </w:p>
              </w:tc>
              <w:tc>
                <w:tcPr>
                  <w:tcW w:w="1679" w:type="dxa"/>
                  <w:shd w:val="clear" w:color="auto" w:fill="auto"/>
                  <w:vAlign w:val="center"/>
                </w:tcPr>
                <w:p w14:paraId="2628B1AE" w14:textId="77777777" w:rsidR="003826EB" w:rsidRPr="00EC3287" w:rsidRDefault="003826EB" w:rsidP="00107F9D">
                  <w:pPr>
                    <w:pStyle w:val="Default"/>
                    <w:snapToGrid w:val="0"/>
                    <w:ind w:leftChars="-17" w:left="-41" w:rightChars="-17" w:right="-41"/>
                    <w:jc w:val="center"/>
                    <w:rPr>
                      <w:rFonts w:ascii="Times New Roman" w:eastAsia="標楷體" w:hAnsi="Times New Roman" w:cs="Times New Roman" w:hint="eastAsia"/>
                      <w:b/>
                      <w:snapToGrid w:val="0"/>
                      <w:sz w:val="18"/>
                      <w:szCs w:val="18"/>
                    </w:rPr>
                  </w:pPr>
                  <w:r w:rsidRPr="005343B8">
                    <w:rPr>
                      <w:rFonts w:ascii="Times New Roman" w:eastAsia="標楷體" w:hAnsi="Times New Roman" w:cs="Times New Roman"/>
                      <w:b/>
                      <w:snapToGrid w:val="0"/>
                      <w:sz w:val="18"/>
                      <w:szCs w:val="18"/>
                    </w:rPr>
                    <w:t xml:space="preserve">Risk Evaluation Items </w:t>
                  </w:r>
                </w:p>
              </w:tc>
              <w:tc>
                <w:tcPr>
                  <w:tcW w:w="8593" w:type="dxa"/>
                  <w:shd w:val="clear" w:color="auto" w:fill="auto"/>
                  <w:vAlign w:val="center"/>
                </w:tcPr>
                <w:p w14:paraId="023538DB" w14:textId="77777777" w:rsidR="003826EB" w:rsidRPr="005343B8" w:rsidRDefault="003826EB" w:rsidP="00107F9D">
                  <w:pPr>
                    <w:pStyle w:val="Default"/>
                    <w:snapToGrid w:val="0"/>
                    <w:jc w:val="center"/>
                    <w:rPr>
                      <w:rFonts w:ascii="Times New Roman" w:eastAsia="標楷體" w:hAnsi="Times New Roman" w:cs="Times New Roman"/>
                      <w:b/>
                      <w:sz w:val="18"/>
                      <w:szCs w:val="18"/>
                    </w:rPr>
                  </w:pPr>
                  <w:r w:rsidRPr="005343B8">
                    <w:rPr>
                      <w:rFonts w:ascii="Times New Roman" w:eastAsia="標楷體" w:hAnsi="Times New Roman" w:cs="Times New Roman"/>
                      <w:b/>
                      <w:snapToGrid w:val="0"/>
                      <w:sz w:val="18"/>
                      <w:szCs w:val="18"/>
                    </w:rPr>
                    <w:t>Management policy or strategy</w:t>
                  </w:r>
                </w:p>
              </w:tc>
            </w:tr>
            <w:tr w:rsidR="003826EB" w:rsidRPr="005343B8" w14:paraId="52A24AEE" w14:textId="77777777" w:rsidTr="003826EB">
              <w:trPr>
                <w:trHeight w:val="356"/>
              </w:trPr>
              <w:tc>
                <w:tcPr>
                  <w:tcW w:w="1377" w:type="dxa"/>
                  <w:vMerge w:val="restart"/>
                  <w:shd w:val="clear" w:color="auto" w:fill="auto"/>
                  <w:vAlign w:val="center"/>
                </w:tcPr>
                <w:p w14:paraId="09C71BD6" w14:textId="77777777" w:rsidR="003826EB" w:rsidRPr="005343B8" w:rsidRDefault="003826EB" w:rsidP="00107F9D">
                  <w:pPr>
                    <w:pStyle w:val="Default"/>
                    <w:snapToGrid w:val="0"/>
                    <w:jc w:val="center"/>
                    <w:rPr>
                      <w:rFonts w:ascii="Times New Roman" w:eastAsia="標楷體" w:hAnsi="Times New Roman" w:cs="Times New Roman"/>
                      <w:sz w:val="18"/>
                      <w:szCs w:val="18"/>
                    </w:rPr>
                  </w:pPr>
                  <w:r w:rsidRPr="005343B8">
                    <w:rPr>
                      <w:rFonts w:ascii="Times New Roman" w:eastAsia="標楷體" w:hAnsi="Times New Roman" w:cs="Times New Roman"/>
                      <w:b/>
                      <w:snapToGrid w:val="0"/>
                      <w:sz w:val="18"/>
                      <w:szCs w:val="18"/>
                    </w:rPr>
                    <w:t>Environmental</w:t>
                  </w:r>
                </w:p>
              </w:tc>
              <w:tc>
                <w:tcPr>
                  <w:tcW w:w="1679" w:type="dxa"/>
                  <w:shd w:val="clear" w:color="auto" w:fill="auto"/>
                  <w:vAlign w:val="center"/>
                </w:tcPr>
                <w:p w14:paraId="3683999D" w14:textId="77777777" w:rsidR="003826EB" w:rsidRPr="00EC3287" w:rsidRDefault="003826EB" w:rsidP="00107F9D">
                  <w:pPr>
                    <w:pStyle w:val="Default"/>
                    <w:snapToGrid w:val="0"/>
                    <w:jc w:val="center"/>
                    <w:rPr>
                      <w:rFonts w:ascii="Times New Roman" w:eastAsia="標楷體" w:hAnsi="Times New Roman" w:cs="Times New Roman"/>
                      <w:b/>
                      <w:sz w:val="18"/>
                      <w:szCs w:val="18"/>
                    </w:rPr>
                  </w:pPr>
                  <w:r w:rsidRPr="00EC3287">
                    <w:rPr>
                      <w:rFonts w:ascii="Times New Roman" w:eastAsia="標楷體" w:hAnsi="Times New Roman" w:cs="Times New Roman"/>
                      <w:b/>
                      <w:sz w:val="18"/>
                      <w:szCs w:val="18"/>
                    </w:rPr>
                    <w:t>Climate risk</w:t>
                  </w:r>
                </w:p>
              </w:tc>
              <w:tc>
                <w:tcPr>
                  <w:tcW w:w="8593" w:type="dxa"/>
                  <w:shd w:val="clear" w:color="auto" w:fill="auto"/>
                  <w:vAlign w:val="center"/>
                </w:tcPr>
                <w:p w14:paraId="71A8F0B4" w14:textId="77777777" w:rsidR="003826EB" w:rsidRPr="005343B8" w:rsidRDefault="003826EB" w:rsidP="00107F9D">
                  <w:pPr>
                    <w:pStyle w:val="Default"/>
                    <w:snapToGrid w:val="0"/>
                    <w:ind w:leftChars="-15" w:left="227" w:hangingChars="146" w:hanging="263"/>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 xml:space="preserve">1. </w:t>
                  </w:r>
                  <w:r w:rsidRPr="005343B8">
                    <w:rPr>
                      <w:rFonts w:ascii="Times New Roman" w:eastAsia="標楷體" w:hAnsi="Times New Roman" w:cs="Times New Roman"/>
                      <w:snapToGrid w:val="0"/>
                      <w:sz w:val="18"/>
                      <w:szCs w:val="18"/>
                    </w:rPr>
                    <w:t>Establishment of energy-saving policy: We shall make the policy of equipment retirement for issues such as energy saving, water saving and power saving.</w:t>
                  </w:r>
                </w:p>
                <w:p w14:paraId="79270CF8" w14:textId="77777777" w:rsidR="003826EB" w:rsidRPr="005343B8" w:rsidRDefault="003826EB" w:rsidP="00107F9D">
                  <w:pPr>
                    <w:pStyle w:val="Default"/>
                    <w:snapToGrid w:val="0"/>
                    <w:ind w:leftChars="-15" w:left="227" w:hangingChars="146" w:hanging="263"/>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 xml:space="preserve">2. </w:t>
                  </w:r>
                  <w:r w:rsidRPr="005343B8">
                    <w:rPr>
                      <w:rFonts w:ascii="Times New Roman" w:eastAsia="標楷體" w:hAnsi="Times New Roman" w:cs="Times New Roman"/>
                      <w:snapToGrid w:val="0"/>
                      <w:sz w:val="18"/>
                      <w:szCs w:val="18"/>
                    </w:rPr>
                    <w:t>Greenhouse gas inventory: We have voluntarily inventoried and disclosed greenhouse gas emissions and shall continue to do so annually and set specific targets for reduction.</w:t>
                  </w:r>
                </w:p>
                <w:p w14:paraId="6A296F5E" w14:textId="77777777" w:rsidR="003826EB" w:rsidRPr="005343B8" w:rsidRDefault="003826EB" w:rsidP="00107F9D">
                  <w:pPr>
                    <w:pStyle w:val="Default"/>
                    <w:snapToGrid w:val="0"/>
                    <w:ind w:leftChars="-13" w:left="208" w:hangingChars="133" w:hanging="239"/>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 xml:space="preserve">3. Climate risk execution: The physical risks of natural disasters (such as floods and droughts) caused by global climate warming, as well as the transition risks of increasing the proportional use of renewable energy pursuant to </w:t>
                  </w:r>
                  <w:r w:rsidRPr="005343B8">
                    <w:rPr>
                      <w:rFonts w:ascii="Times New Roman" w:eastAsia="標楷體" w:hAnsi="Times New Roman" w:cs="Times New Roman"/>
                      <w:sz w:val="18"/>
                      <w:szCs w:val="18"/>
                    </w:rPr>
                    <w:lastRenderedPageBreak/>
                    <w:t>government regulations, international initiatives, and requirements (power prices in Taiwan will increase and the use of renewable energy will lead to rising costs). Based on its own business characteristics and in accordance with the Task Force on Climate-related Financial Disclosures (TCFD) framework, the Company has conducted annual climate risk and opportunity identification, as well as climate change-related response actions including governance, strategies, climate risk and opportunity analysis, climate scenario analysis, risk management, indicators and goals, and it has publicly disclosed such information on the Company’s official website and in the sustainability report.</w:t>
                  </w:r>
                </w:p>
              </w:tc>
            </w:tr>
            <w:tr w:rsidR="003826EB" w:rsidRPr="005343B8" w14:paraId="52088442" w14:textId="77777777" w:rsidTr="003826EB">
              <w:trPr>
                <w:trHeight w:val="475"/>
              </w:trPr>
              <w:tc>
                <w:tcPr>
                  <w:tcW w:w="1377" w:type="dxa"/>
                  <w:vMerge/>
                  <w:shd w:val="clear" w:color="auto" w:fill="auto"/>
                  <w:vAlign w:val="center"/>
                </w:tcPr>
                <w:p w14:paraId="372167E0" w14:textId="77777777" w:rsidR="003826EB" w:rsidRPr="005343B8" w:rsidRDefault="003826EB" w:rsidP="00107F9D">
                  <w:pPr>
                    <w:pStyle w:val="Default"/>
                    <w:snapToGrid w:val="0"/>
                    <w:jc w:val="center"/>
                    <w:rPr>
                      <w:rFonts w:ascii="Times New Roman" w:eastAsia="標楷體" w:hAnsi="Times New Roman" w:cs="Times New Roman"/>
                      <w:sz w:val="18"/>
                      <w:szCs w:val="18"/>
                    </w:rPr>
                  </w:pPr>
                </w:p>
              </w:tc>
              <w:tc>
                <w:tcPr>
                  <w:tcW w:w="1679" w:type="dxa"/>
                  <w:shd w:val="clear" w:color="auto" w:fill="auto"/>
                  <w:vAlign w:val="center"/>
                </w:tcPr>
                <w:p w14:paraId="179AC6EE" w14:textId="77777777" w:rsidR="003826EB" w:rsidRPr="005343B8" w:rsidRDefault="003826EB" w:rsidP="00107F9D">
                  <w:pPr>
                    <w:pStyle w:val="Default"/>
                    <w:snapToGrid w:val="0"/>
                    <w:ind w:leftChars="-17" w:left="-41" w:rightChars="-17" w:right="-41"/>
                    <w:jc w:val="center"/>
                    <w:rPr>
                      <w:rFonts w:ascii="Times New Roman" w:eastAsia="標楷體" w:hAnsi="Times New Roman" w:cs="Times New Roman"/>
                      <w:b/>
                      <w:snapToGrid w:val="0"/>
                      <w:sz w:val="18"/>
                      <w:szCs w:val="18"/>
                    </w:rPr>
                  </w:pPr>
                  <w:r w:rsidRPr="005343B8">
                    <w:rPr>
                      <w:rFonts w:ascii="Times New Roman" w:eastAsia="標楷體" w:hAnsi="Times New Roman" w:cs="Times New Roman"/>
                      <w:b/>
                      <w:snapToGrid w:val="0"/>
                      <w:sz w:val="18"/>
                      <w:szCs w:val="18"/>
                    </w:rPr>
                    <w:t>Energy Saving and Carbon Reduction</w:t>
                  </w:r>
                </w:p>
                <w:p w14:paraId="27CE6809" w14:textId="77777777" w:rsidR="003826EB" w:rsidRPr="005343B8" w:rsidRDefault="003826EB" w:rsidP="00107F9D">
                  <w:pPr>
                    <w:pStyle w:val="Default"/>
                    <w:snapToGrid w:val="0"/>
                    <w:jc w:val="center"/>
                    <w:rPr>
                      <w:rFonts w:ascii="Times New Roman" w:eastAsia="標楷體" w:hAnsi="Times New Roman" w:cs="Times New Roman"/>
                      <w:b/>
                      <w:sz w:val="18"/>
                      <w:szCs w:val="18"/>
                    </w:rPr>
                  </w:pPr>
                </w:p>
              </w:tc>
              <w:tc>
                <w:tcPr>
                  <w:tcW w:w="8593" w:type="dxa"/>
                  <w:shd w:val="clear" w:color="auto" w:fill="auto"/>
                </w:tcPr>
                <w:p w14:paraId="3479F75D" w14:textId="77777777" w:rsidR="003826EB" w:rsidRPr="005343B8" w:rsidRDefault="003826EB" w:rsidP="00107F9D">
                  <w:pPr>
                    <w:pStyle w:val="Default"/>
                    <w:snapToGrid w:val="0"/>
                    <w:jc w:val="both"/>
                    <w:rPr>
                      <w:rFonts w:ascii="Times New Roman" w:eastAsia="標楷體" w:hAnsi="Times New Roman" w:cs="Times New Roman"/>
                      <w:sz w:val="18"/>
                      <w:szCs w:val="18"/>
                    </w:rPr>
                  </w:pPr>
                  <w:r w:rsidRPr="005343B8">
                    <w:rPr>
                      <w:rFonts w:ascii="Times New Roman" w:eastAsia="標楷體" w:hAnsi="Times New Roman" w:cs="Times New Roman"/>
                      <w:snapToGrid w:val="0"/>
                      <w:sz w:val="18"/>
                      <w:szCs w:val="18"/>
                    </w:rPr>
                    <w:t>The Company's energy consumption is mainly based on the purchase of power from Taiwan Power Company; the power consumption in 2023 was 533,706 kWh, a decrease of 17.5% from 647,051 kWh in 2022, and the specific targets and implementation of energy saving shall continue to be carried out:</w:t>
                  </w:r>
                </w:p>
                <w:p w14:paraId="4613794F" w14:textId="77777777" w:rsidR="003826EB" w:rsidRPr="005343B8" w:rsidRDefault="003826EB" w:rsidP="00870453">
                  <w:pPr>
                    <w:pStyle w:val="afffff3"/>
                    <w:numPr>
                      <w:ilvl w:val="0"/>
                      <w:numId w:val="10"/>
                    </w:numPr>
                    <w:snapToGrid w:val="0"/>
                    <w:spacing w:line="240" w:lineRule="auto"/>
                    <w:ind w:leftChars="0"/>
                    <w:jc w:val="both"/>
                    <w:textAlignment w:val="auto"/>
                    <w:rPr>
                      <w:sz w:val="18"/>
                      <w:szCs w:val="18"/>
                    </w:rPr>
                  </w:pPr>
                  <w:r w:rsidRPr="005343B8">
                    <w:rPr>
                      <w:sz w:val="18"/>
                      <w:szCs w:val="18"/>
                    </w:rPr>
                    <w:t>The stores are using energy-saving LED lighting and variable frequency air conditioning equipment. The amount of investment in energy-saving equipment during the past 2 years was NT$21,071 thousand in 2023 and NT$29,785 thousand in 2022.</w:t>
                  </w:r>
                </w:p>
                <w:p w14:paraId="7421B352" w14:textId="77777777" w:rsidR="003826EB" w:rsidRPr="005343B8" w:rsidRDefault="003826EB" w:rsidP="00870453">
                  <w:pPr>
                    <w:pStyle w:val="afffff3"/>
                    <w:numPr>
                      <w:ilvl w:val="0"/>
                      <w:numId w:val="10"/>
                    </w:numPr>
                    <w:snapToGrid w:val="0"/>
                    <w:spacing w:line="240" w:lineRule="auto"/>
                    <w:ind w:leftChars="0"/>
                    <w:jc w:val="both"/>
                    <w:textAlignment w:val="auto"/>
                    <w:rPr>
                      <w:sz w:val="18"/>
                      <w:szCs w:val="18"/>
                    </w:rPr>
                  </w:pPr>
                  <w:r w:rsidRPr="005343B8">
                    <w:rPr>
                      <w:snapToGrid w:val="0"/>
                      <w:sz w:val="18"/>
                      <w:szCs w:val="18"/>
                    </w:rPr>
                    <w:t>The stores are gradually using green building materials and environmental materials for renovation.</w:t>
                  </w:r>
                </w:p>
                <w:p w14:paraId="4BE95902" w14:textId="77777777" w:rsidR="003826EB" w:rsidRPr="005343B8" w:rsidRDefault="003826EB" w:rsidP="00870453">
                  <w:pPr>
                    <w:pStyle w:val="Default"/>
                    <w:numPr>
                      <w:ilvl w:val="0"/>
                      <w:numId w:val="10"/>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napToGrid w:val="0"/>
                      <w:sz w:val="18"/>
                      <w:szCs w:val="18"/>
                    </w:rPr>
                    <w:t>We continue to conduct energy-saving and carbon-reduction advocacy and educate our employees on the temperature standard of indoor air conditioning and on turning off the power.</w:t>
                  </w:r>
                </w:p>
              </w:tc>
            </w:tr>
            <w:tr w:rsidR="003826EB" w:rsidRPr="005343B8" w14:paraId="25D92764" w14:textId="77777777" w:rsidTr="003826EB">
              <w:trPr>
                <w:trHeight w:val="475"/>
              </w:trPr>
              <w:tc>
                <w:tcPr>
                  <w:tcW w:w="1377" w:type="dxa"/>
                  <w:vMerge/>
                  <w:shd w:val="clear" w:color="auto" w:fill="auto"/>
                  <w:vAlign w:val="center"/>
                </w:tcPr>
                <w:p w14:paraId="2BC6AC59" w14:textId="77777777" w:rsidR="003826EB" w:rsidRPr="005343B8" w:rsidRDefault="003826EB" w:rsidP="00107F9D">
                  <w:pPr>
                    <w:pStyle w:val="Default"/>
                    <w:snapToGrid w:val="0"/>
                    <w:jc w:val="center"/>
                    <w:rPr>
                      <w:rFonts w:ascii="Times New Roman" w:eastAsia="標楷體" w:hAnsi="Times New Roman" w:cs="Times New Roman"/>
                      <w:sz w:val="18"/>
                      <w:szCs w:val="18"/>
                    </w:rPr>
                  </w:pPr>
                </w:p>
              </w:tc>
              <w:tc>
                <w:tcPr>
                  <w:tcW w:w="1679" w:type="dxa"/>
                  <w:shd w:val="clear" w:color="auto" w:fill="auto"/>
                  <w:vAlign w:val="center"/>
                </w:tcPr>
                <w:p w14:paraId="7FCE9A09" w14:textId="77777777" w:rsidR="003826EB" w:rsidRPr="005343B8" w:rsidRDefault="003826EB" w:rsidP="00107F9D">
                  <w:pPr>
                    <w:pStyle w:val="Default"/>
                    <w:snapToGrid w:val="0"/>
                    <w:jc w:val="center"/>
                    <w:rPr>
                      <w:rFonts w:ascii="Times New Roman" w:eastAsia="標楷體" w:hAnsi="Times New Roman" w:cs="Times New Roman"/>
                      <w:b/>
                      <w:sz w:val="18"/>
                      <w:szCs w:val="18"/>
                    </w:rPr>
                  </w:pPr>
                  <w:r w:rsidRPr="005343B8">
                    <w:rPr>
                      <w:rFonts w:ascii="Times New Roman" w:eastAsia="標楷體" w:hAnsi="Times New Roman" w:cs="Times New Roman"/>
                      <w:b/>
                      <w:snapToGrid w:val="0"/>
                      <w:sz w:val="18"/>
                      <w:szCs w:val="18"/>
                    </w:rPr>
                    <w:t>Resource and Waste Management</w:t>
                  </w:r>
                </w:p>
              </w:tc>
              <w:tc>
                <w:tcPr>
                  <w:tcW w:w="8593" w:type="dxa"/>
                  <w:shd w:val="clear" w:color="auto" w:fill="auto"/>
                  <w:vAlign w:val="center"/>
                </w:tcPr>
                <w:p w14:paraId="33F844F4" w14:textId="77777777" w:rsidR="003826EB" w:rsidRPr="005343B8" w:rsidRDefault="003826EB" w:rsidP="00870453">
                  <w:pPr>
                    <w:pStyle w:val="Default"/>
                    <w:numPr>
                      <w:ilvl w:val="0"/>
                      <w:numId w:val="15"/>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napToGrid w:val="0"/>
                      <w:sz w:val="18"/>
                      <w:szCs w:val="18"/>
                    </w:rPr>
                    <w:t>The Company continuously endeavors to reduce the possible impact of waste on the environment by taking various voluntary actions to avoid over-packaging of products and to fulfill the responsibility of being environmentally friendly. The Company also enhances the efficiency of resource utilization by classifying and recycling various types of waste.</w:t>
                  </w:r>
                </w:p>
                <w:p w14:paraId="567A1DE1" w14:textId="77777777" w:rsidR="003826EB" w:rsidRPr="005343B8" w:rsidRDefault="003826EB" w:rsidP="00870453">
                  <w:pPr>
                    <w:pStyle w:val="Default"/>
                    <w:numPr>
                      <w:ilvl w:val="0"/>
                      <w:numId w:val="15"/>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In response to the regulations in the Targets and Implementation Methods for Restriction of Internet Shopping Packaging promulgated by the Ministry of Environment of the Executive Yuan in July 2023, the Company conducted a thorough check of the packaging materials and packaging methods for e-commerce orders from July to December 2023, all of which were found to be in line with regulations. It is planned that in 2024, original boxes used in stores will be recycled into circular boxes for shipping in subsequent e-commerce orders to achieve the goal of packaging reduction.</w:t>
                  </w:r>
                </w:p>
              </w:tc>
            </w:tr>
            <w:tr w:rsidR="003826EB" w:rsidRPr="005343B8" w14:paraId="395F3B1D" w14:textId="77777777" w:rsidTr="003826EB">
              <w:trPr>
                <w:trHeight w:val="3623"/>
              </w:trPr>
              <w:tc>
                <w:tcPr>
                  <w:tcW w:w="1377" w:type="dxa"/>
                  <w:vMerge w:val="restart"/>
                  <w:shd w:val="clear" w:color="auto" w:fill="auto"/>
                  <w:vAlign w:val="center"/>
                </w:tcPr>
                <w:p w14:paraId="16C8FB53" w14:textId="77777777" w:rsidR="003826EB" w:rsidRPr="005343B8" w:rsidRDefault="003826EB" w:rsidP="00107F9D">
                  <w:pPr>
                    <w:pStyle w:val="Default"/>
                    <w:snapToGrid w:val="0"/>
                    <w:jc w:val="center"/>
                    <w:rPr>
                      <w:rFonts w:ascii="Times New Roman" w:eastAsia="標楷體" w:hAnsi="Times New Roman" w:cs="Times New Roman"/>
                      <w:sz w:val="18"/>
                      <w:szCs w:val="18"/>
                    </w:rPr>
                  </w:pPr>
                  <w:r w:rsidRPr="005343B8">
                    <w:rPr>
                      <w:rFonts w:ascii="Times New Roman" w:eastAsia="標楷體" w:hAnsi="Times New Roman" w:cs="Times New Roman"/>
                      <w:b/>
                      <w:snapToGrid w:val="0"/>
                      <w:sz w:val="18"/>
                      <w:szCs w:val="18"/>
                    </w:rPr>
                    <w:lastRenderedPageBreak/>
                    <w:t>Social</w:t>
                  </w:r>
                </w:p>
              </w:tc>
              <w:tc>
                <w:tcPr>
                  <w:tcW w:w="1679" w:type="dxa"/>
                  <w:shd w:val="clear" w:color="auto" w:fill="auto"/>
                  <w:vAlign w:val="center"/>
                </w:tcPr>
                <w:p w14:paraId="375E6A62" w14:textId="77777777" w:rsidR="003826EB" w:rsidRPr="005343B8" w:rsidRDefault="003826EB" w:rsidP="00107F9D">
                  <w:pPr>
                    <w:pStyle w:val="Default"/>
                    <w:snapToGrid w:val="0"/>
                    <w:ind w:rightChars="155" w:right="372"/>
                    <w:jc w:val="center"/>
                    <w:rPr>
                      <w:rFonts w:ascii="Times New Roman" w:eastAsia="標楷體" w:hAnsi="Times New Roman" w:cs="Times New Roman"/>
                      <w:b/>
                      <w:sz w:val="18"/>
                      <w:szCs w:val="18"/>
                    </w:rPr>
                  </w:pPr>
                  <w:r w:rsidRPr="005343B8">
                    <w:rPr>
                      <w:rFonts w:ascii="Times New Roman" w:eastAsia="標楷體" w:hAnsi="Times New Roman" w:cs="Times New Roman"/>
                      <w:b/>
                      <w:snapToGrid w:val="0"/>
                      <w:sz w:val="18"/>
                      <w:szCs w:val="18"/>
                    </w:rPr>
                    <w:t xml:space="preserve">Occupational risk </w:t>
                  </w:r>
                </w:p>
              </w:tc>
              <w:tc>
                <w:tcPr>
                  <w:tcW w:w="8593" w:type="dxa"/>
                  <w:shd w:val="clear" w:color="auto" w:fill="auto"/>
                  <w:vAlign w:val="center"/>
                </w:tcPr>
                <w:p w14:paraId="3C23F32A" w14:textId="77777777" w:rsidR="003826EB" w:rsidRPr="005343B8" w:rsidRDefault="003826EB" w:rsidP="00870453">
                  <w:pPr>
                    <w:pStyle w:val="Default"/>
                    <w:numPr>
                      <w:ilvl w:val="0"/>
                      <w:numId w:val="16"/>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Improvement of occupational safety management: The Company has issued the Occupational Health and Safety Management Manual, the Human-caused Hazards Prevention Plan, the Abnormal Workload Disease Prevention Implementation Plan, and the Performance of Duties Unlawful Infringement Prevention Plan, etc., stipulating relevant requirements for labor safety and health measures, including accidents, fire safety, electrical work safety, machine and equipment work safety, first aid and rescue, preparation, maintenance and use of protective equipment, accident notification and reporting, etc. The Company conducts monthly advocacy of occupational safety, on-the-job education and training for new employees, as well as related drills and environmental safety inspections.</w:t>
                  </w:r>
                </w:p>
                <w:p w14:paraId="4A3469A0" w14:textId="77777777" w:rsidR="003826EB" w:rsidRPr="005343B8" w:rsidRDefault="003826EB" w:rsidP="00870453">
                  <w:pPr>
                    <w:pStyle w:val="Default"/>
                    <w:numPr>
                      <w:ilvl w:val="0"/>
                      <w:numId w:val="16"/>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Implementation of contractor management: For suppliers engaging in renovation, etc. in cooperative clinics/stores, the Company has formulated rules in accordance with labor safety, health, environmental protection, and other laws and regulations; incorporated such rules into the contractor agreement; and checks from time to time whether the suppliers have conducted advocacy and implementation in accordance with the regulations over the course of construction.</w:t>
                  </w:r>
                </w:p>
                <w:p w14:paraId="57C4F105" w14:textId="77777777" w:rsidR="003826EB" w:rsidRPr="005343B8" w:rsidRDefault="003826EB" w:rsidP="00870453">
                  <w:pPr>
                    <w:pStyle w:val="Default"/>
                    <w:numPr>
                      <w:ilvl w:val="0"/>
                      <w:numId w:val="16"/>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Employee physical and mental health: prevention and treatment of emerging infectious diseases, annual employee health examinations, subsidized employee travel, monthly birthday parties, etc.</w:t>
                  </w:r>
                </w:p>
              </w:tc>
            </w:tr>
            <w:tr w:rsidR="003826EB" w:rsidRPr="005343B8" w14:paraId="33639958" w14:textId="77777777" w:rsidTr="003826EB">
              <w:trPr>
                <w:trHeight w:val="96"/>
              </w:trPr>
              <w:tc>
                <w:tcPr>
                  <w:tcW w:w="1377" w:type="dxa"/>
                  <w:vMerge/>
                  <w:shd w:val="clear" w:color="auto" w:fill="auto"/>
                  <w:vAlign w:val="center"/>
                </w:tcPr>
                <w:p w14:paraId="156B8966" w14:textId="77777777" w:rsidR="003826EB" w:rsidRPr="005343B8" w:rsidRDefault="003826EB" w:rsidP="00107F9D">
                  <w:pPr>
                    <w:pStyle w:val="Default"/>
                    <w:snapToGrid w:val="0"/>
                    <w:jc w:val="center"/>
                    <w:rPr>
                      <w:rFonts w:ascii="Times New Roman" w:eastAsia="標楷體" w:hAnsi="Times New Roman" w:cs="Times New Roman"/>
                      <w:sz w:val="18"/>
                      <w:szCs w:val="18"/>
                    </w:rPr>
                  </w:pPr>
                </w:p>
              </w:tc>
              <w:tc>
                <w:tcPr>
                  <w:tcW w:w="1679" w:type="dxa"/>
                  <w:shd w:val="clear" w:color="auto" w:fill="auto"/>
                  <w:vAlign w:val="center"/>
                </w:tcPr>
                <w:p w14:paraId="5982DAEE" w14:textId="77777777" w:rsidR="003826EB" w:rsidRPr="005343B8" w:rsidRDefault="003826EB" w:rsidP="00107F9D">
                  <w:pPr>
                    <w:pStyle w:val="Default"/>
                    <w:snapToGrid w:val="0"/>
                    <w:jc w:val="center"/>
                    <w:rPr>
                      <w:rFonts w:ascii="Times New Roman" w:eastAsia="標楷體" w:hAnsi="Times New Roman" w:cs="Times New Roman"/>
                      <w:b/>
                      <w:sz w:val="18"/>
                      <w:szCs w:val="18"/>
                    </w:rPr>
                  </w:pPr>
                  <w:r w:rsidRPr="005343B8">
                    <w:rPr>
                      <w:rFonts w:ascii="Times New Roman" w:eastAsia="標楷體" w:hAnsi="Times New Roman" w:cs="Times New Roman"/>
                      <w:b/>
                      <w:snapToGrid w:val="0"/>
                      <w:sz w:val="18"/>
                      <w:szCs w:val="18"/>
                    </w:rPr>
                    <w:t>Labor-Management risk</w:t>
                  </w:r>
                </w:p>
              </w:tc>
              <w:tc>
                <w:tcPr>
                  <w:tcW w:w="8593" w:type="dxa"/>
                  <w:shd w:val="clear" w:color="auto" w:fill="auto"/>
                  <w:vAlign w:val="center"/>
                </w:tcPr>
                <w:p w14:paraId="0C15C43D" w14:textId="77777777" w:rsidR="003826EB" w:rsidRPr="005343B8" w:rsidRDefault="003826EB" w:rsidP="00870453">
                  <w:pPr>
                    <w:pStyle w:val="Default"/>
                    <w:numPr>
                      <w:ilvl w:val="0"/>
                      <w:numId w:val="17"/>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Labor–management communication channels: Conduct regular labor–management meetings and establish communication channels and employee complaint mechanisms to promote harmonious labor–management relations.</w:t>
                  </w:r>
                </w:p>
                <w:p w14:paraId="3A162197" w14:textId="77777777" w:rsidR="003826EB" w:rsidRPr="005343B8" w:rsidRDefault="003826EB" w:rsidP="00870453">
                  <w:pPr>
                    <w:pStyle w:val="Default"/>
                    <w:numPr>
                      <w:ilvl w:val="0"/>
                      <w:numId w:val="17"/>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Protection of friendly workplace: Strengthen management measures for the collection, processing, and use of personal data; continuously perfect the rules in writing; and respect the rights and interests of employees (parties to the case concerned).</w:t>
                  </w:r>
                </w:p>
                <w:p w14:paraId="7E1377FE" w14:textId="77777777" w:rsidR="003826EB" w:rsidRPr="005343B8" w:rsidRDefault="003826EB" w:rsidP="00870453">
                  <w:pPr>
                    <w:pStyle w:val="Default"/>
                    <w:numPr>
                      <w:ilvl w:val="0"/>
                      <w:numId w:val="17"/>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Selection, cultivation, and retention system: Strengthen the diverse channels and equality of personnel recruitment, the planning and implementation of education and training, as well as the fair and appropriate performance evaluation and promotion system.</w:t>
                  </w:r>
                </w:p>
                <w:p w14:paraId="4BEF38D1" w14:textId="77777777" w:rsidR="003826EB" w:rsidRPr="005343B8" w:rsidRDefault="003826EB" w:rsidP="00870453">
                  <w:pPr>
                    <w:pStyle w:val="Default"/>
                    <w:numPr>
                      <w:ilvl w:val="0"/>
                      <w:numId w:val="17"/>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Compliance with labor laws and regulations: Ensure that existing human resources management procedures and related administrative operations comply with regulatory requirements.</w:t>
                  </w:r>
                </w:p>
              </w:tc>
            </w:tr>
            <w:tr w:rsidR="003826EB" w:rsidRPr="005343B8" w14:paraId="4B842683" w14:textId="77777777" w:rsidTr="003826EB">
              <w:trPr>
                <w:trHeight w:val="810"/>
              </w:trPr>
              <w:tc>
                <w:tcPr>
                  <w:tcW w:w="1377" w:type="dxa"/>
                  <w:vMerge w:val="restart"/>
                  <w:shd w:val="clear" w:color="auto" w:fill="auto"/>
                  <w:vAlign w:val="center"/>
                </w:tcPr>
                <w:p w14:paraId="0EFEA2A2" w14:textId="77777777" w:rsidR="003826EB" w:rsidRPr="005343B8" w:rsidRDefault="003826EB" w:rsidP="00107F9D">
                  <w:pPr>
                    <w:pStyle w:val="Default"/>
                    <w:snapToGrid w:val="0"/>
                    <w:jc w:val="center"/>
                    <w:rPr>
                      <w:rFonts w:ascii="Times New Roman" w:eastAsia="標楷體" w:hAnsi="Times New Roman" w:cs="Times New Roman"/>
                      <w:sz w:val="18"/>
                      <w:szCs w:val="18"/>
                    </w:rPr>
                  </w:pPr>
                  <w:r w:rsidRPr="005343B8">
                    <w:rPr>
                      <w:rFonts w:ascii="Times New Roman" w:eastAsia="標楷體" w:hAnsi="Times New Roman" w:cs="Times New Roman"/>
                      <w:b/>
                      <w:snapToGrid w:val="0"/>
                      <w:sz w:val="18"/>
                      <w:szCs w:val="18"/>
                    </w:rPr>
                    <w:t>Corporate Governance</w:t>
                  </w:r>
                </w:p>
              </w:tc>
              <w:tc>
                <w:tcPr>
                  <w:tcW w:w="1679" w:type="dxa"/>
                  <w:shd w:val="clear" w:color="auto" w:fill="auto"/>
                  <w:vAlign w:val="center"/>
                </w:tcPr>
                <w:p w14:paraId="59B1D646" w14:textId="77777777" w:rsidR="003826EB" w:rsidRPr="005343B8" w:rsidRDefault="003826EB" w:rsidP="00107F9D">
                  <w:pPr>
                    <w:pStyle w:val="Default"/>
                    <w:snapToGrid w:val="0"/>
                    <w:jc w:val="center"/>
                    <w:rPr>
                      <w:rFonts w:ascii="Times New Roman" w:eastAsia="標楷體" w:hAnsi="Times New Roman" w:cs="Times New Roman"/>
                      <w:b/>
                      <w:sz w:val="18"/>
                      <w:szCs w:val="18"/>
                    </w:rPr>
                  </w:pPr>
                  <w:r w:rsidRPr="005343B8">
                    <w:rPr>
                      <w:rFonts w:ascii="Times New Roman" w:eastAsia="標楷體" w:hAnsi="Times New Roman" w:cs="Times New Roman"/>
                      <w:b/>
                      <w:sz w:val="18"/>
                      <w:szCs w:val="18"/>
                    </w:rPr>
                    <w:t xml:space="preserve">Strategy risk </w:t>
                  </w:r>
                </w:p>
              </w:tc>
              <w:tc>
                <w:tcPr>
                  <w:tcW w:w="8593" w:type="dxa"/>
                  <w:shd w:val="clear" w:color="auto" w:fill="auto"/>
                </w:tcPr>
                <w:p w14:paraId="167628D4" w14:textId="77777777" w:rsidR="003826EB" w:rsidRPr="005343B8" w:rsidRDefault="003826EB" w:rsidP="00870453">
                  <w:pPr>
                    <w:pStyle w:val="Default"/>
                    <w:numPr>
                      <w:ilvl w:val="0"/>
                      <w:numId w:val="18"/>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Business report: The management team proceeds with the report, communication, and discussion based on its business strategy and operational overview prior to each Board meeting.</w:t>
                  </w:r>
                </w:p>
                <w:p w14:paraId="4E0907FC" w14:textId="77777777" w:rsidR="003826EB" w:rsidRPr="005343B8" w:rsidRDefault="003826EB" w:rsidP="00870453">
                  <w:pPr>
                    <w:pStyle w:val="Default"/>
                    <w:numPr>
                      <w:ilvl w:val="0"/>
                      <w:numId w:val="18"/>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Board supervision: Board members make suggestions on the content of the management team’s report based on their profession or areas of expertise. If the goals and strategies involve items that could possibly cause significant operational risks, the Board of Directors will prioritize such items on the watch list.</w:t>
                  </w:r>
                </w:p>
              </w:tc>
            </w:tr>
            <w:tr w:rsidR="003826EB" w:rsidRPr="005343B8" w14:paraId="1B35191D" w14:textId="77777777" w:rsidTr="003826EB">
              <w:trPr>
                <w:trHeight w:val="810"/>
              </w:trPr>
              <w:tc>
                <w:tcPr>
                  <w:tcW w:w="1377" w:type="dxa"/>
                  <w:vMerge/>
                  <w:shd w:val="clear" w:color="auto" w:fill="auto"/>
                  <w:vAlign w:val="center"/>
                </w:tcPr>
                <w:p w14:paraId="27C652DF" w14:textId="77777777" w:rsidR="003826EB" w:rsidRPr="005343B8" w:rsidRDefault="003826EB" w:rsidP="00107F9D">
                  <w:pPr>
                    <w:pStyle w:val="Default"/>
                    <w:snapToGrid w:val="0"/>
                    <w:jc w:val="center"/>
                    <w:rPr>
                      <w:rFonts w:ascii="Times New Roman" w:eastAsia="標楷體" w:hAnsi="Times New Roman" w:cs="Times New Roman"/>
                      <w:sz w:val="18"/>
                      <w:szCs w:val="18"/>
                    </w:rPr>
                  </w:pPr>
                </w:p>
              </w:tc>
              <w:tc>
                <w:tcPr>
                  <w:tcW w:w="1679" w:type="dxa"/>
                  <w:shd w:val="clear" w:color="auto" w:fill="auto"/>
                  <w:vAlign w:val="center"/>
                </w:tcPr>
                <w:p w14:paraId="7E660256" w14:textId="77777777" w:rsidR="003826EB" w:rsidRPr="005343B8" w:rsidRDefault="003826EB" w:rsidP="00107F9D">
                  <w:pPr>
                    <w:pStyle w:val="Default"/>
                    <w:snapToGrid w:val="0"/>
                    <w:jc w:val="center"/>
                    <w:rPr>
                      <w:rFonts w:ascii="Times New Roman" w:eastAsia="標楷體" w:hAnsi="Times New Roman" w:cs="Times New Roman"/>
                      <w:b/>
                      <w:sz w:val="18"/>
                      <w:szCs w:val="18"/>
                    </w:rPr>
                  </w:pPr>
                  <w:r w:rsidRPr="005343B8">
                    <w:rPr>
                      <w:rFonts w:ascii="Times New Roman" w:eastAsia="標楷體" w:hAnsi="Times New Roman" w:cs="Times New Roman"/>
                      <w:b/>
                      <w:sz w:val="18"/>
                      <w:szCs w:val="18"/>
                    </w:rPr>
                    <w:t>Operating risk</w:t>
                  </w:r>
                </w:p>
              </w:tc>
              <w:tc>
                <w:tcPr>
                  <w:tcW w:w="8593" w:type="dxa"/>
                  <w:shd w:val="clear" w:color="auto" w:fill="auto"/>
                </w:tcPr>
                <w:p w14:paraId="2A748877" w14:textId="77777777" w:rsidR="003826EB" w:rsidRPr="005343B8" w:rsidRDefault="003826EB" w:rsidP="00107F9D">
                  <w:pPr>
                    <w:pStyle w:val="Default"/>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Each unit manages annual operating plans and goal achievement status through operations meetings.</w:t>
                  </w:r>
                </w:p>
                <w:p w14:paraId="53A4145F" w14:textId="77777777" w:rsidR="003826EB" w:rsidRPr="005343B8" w:rsidRDefault="003826EB" w:rsidP="00870453">
                  <w:pPr>
                    <w:pStyle w:val="Default"/>
                    <w:numPr>
                      <w:ilvl w:val="0"/>
                      <w:numId w:val="19"/>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Customer relations: Establish standards and customer complaint channels for products, services, personal data protection and other matters concerning consumer rights and interests, and conduct customer service training.</w:t>
                  </w:r>
                </w:p>
                <w:p w14:paraId="58AE63DE" w14:textId="77777777" w:rsidR="003826EB" w:rsidRPr="005343B8" w:rsidRDefault="003826EB" w:rsidP="00870453">
                  <w:pPr>
                    <w:pStyle w:val="Default"/>
                    <w:numPr>
                      <w:ilvl w:val="0"/>
                      <w:numId w:val="19"/>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Product safety: Conduct data management and quality information on licenses issued by the Department of Health, manufacturing dates, expiry dates, product quantity, finished product inspection records, etc.</w:t>
                  </w:r>
                </w:p>
                <w:p w14:paraId="353A0FF2" w14:textId="77777777" w:rsidR="003826EB" w:rsidRPr="005343B8" w:rsidRDefault="003826EB" w:rsidP="00870453">
                  <w:pPr>
                    <w:pStyle w:val="Default"/>
                    <w:numPr>
                      <w:ilvl w:val="0"/>
                      <w:numId w:val="19"/>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Supply chain management: Prudently evaluate and actively develop new material sources, strengthen strategic supply chain partnerships; establish safety stock and expiry date controls to flexibly respond to market demand, grasp market conditions through business information collection or market research so as to respond in advance.</w:t>
                  </w:r>
                </w:p>
                <w:p w14:paraId="0F8277A8" w14:textId="77777777" w:rsidR="003826EB" w:rsidRPr="005343B8" w:rsidRDefault="003826EB" w:rsidP="00870453">
                  <w:pPr>
                    <w:pStyle w:val="Default"/>
                    <w:numPr>
                      <w:ilvl w:val="0"/>
                      <w:numId w:val="19"/>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 xml:space="preserve">Technology trends: Get a good understanding of customer and terminal application demand, product applications </w:t>
                  </w:r>
                  <w:r w:rsidRPr="005343B8">
                    <w:rPr>
                      <w:rFonts w:ascii="Times New Roman" w:eastAsia="標楷體" w:hAnsi="Times New Roman" w:cs="Times New Roman"/>
                      <w:sz w:val="18"/>
                      <w:szCs w:val="18"/>
                    </w:rPr>
                    <w:lastRenderedPageBreak/>
                    <w:t>and equipment upgrades, and other technological developments so as to respond to rapid changes in the external environment; grasp the changes and dynamics of the peer industry, markets, industries, and customers in order to respond and to serve as a reference for the direction of services, technology, and product development.</w:t>
                  </w:r>
                </w:p>
              </w:tc>
            </w:tr>
            <w:tr w:rsidR="003826EB" w:rsidRPr="005343B8" w14:paraId="29D2EF88" w14:textId="77777777" w:rsidTr="003826EB">
              <w:trPr>
                <w:trHeight w:val="360"/>
              </w:trPr>
              <w:tc>
                <w:tcPr>
                  <w:tcW w:w="1377" w:type="dxa"/>
                  <w:vMerge/>
                  <w:shd w:val="clear" w:color="auto" w:fill="auto"/>
                  <w:vAlign w:val="center"/>
                </w:tcPr>
                <w:p w14:paraId="5F112009" w14:textId="77777777" w:rsidR="003826EB" w:rsidRPr="005343B8" w:rsidRDefault="003826EB" w:rsidP="00107F9D">
                  <w:pPr>
                    <w:pStyle w:val="Default"/>
                    <w:snapToGrid w:val="0"/>
                    <w:jc w:val="center"/>
                    <w:rPr>
                      <w:rFonts w:ascii="Times New Roman" w:eastAsia="標楷體" w:hAnsi="Times New Roman" w:cs="Times New Roman"/>
                      <w:sz w:val="18"/>
                      <w:szCs w:val="18"/>
                    </w:rPr>
                  </w:pPr>
                </w:p>
              </w:tc>
              <w:tc>
                <w:tcPr>
                  <w:tcW w:w="1679" w:type="dxa"/>
                  <w:shd w:val="clear" w:color="auto" w:fill="auto"/>
                  <w:vAlign w:val="center"/>
                </w:tcPr>
                <w:p w14:paraId="2F06E372" w14:textId="77777777" w:rsidR="003826EB" w:rsidRPr="005343B8" w:rsidRDefault="003826EB" w:rsidP="00107F9D">
                  <w:pPr>
                    <w:pStyle w:val="Default"/>
                    <w:snapToGrid w:val="0"/>
                    <w:jc w:val="center"/>
                    <w:rPr>
                      <w:rFonts w:ascii="Times New Roman" w:eastAsia="標楷體" w:hAnsi="Times New Roman" w:cs="Times New Roman"/>
                      <w:b/>
                      <w:sz w:val="18"/>
                      <w:szCs w:val="18"/>
                    </w:rPr>
                  </w:pPr>
                  <w:r w:rsidRPr="005343B8">
                    <w:rPr>
                      <w:rFonts w:ascii="Times New Roman" w:eastAsia="標楷體" w:hAnsi="Times New Roman" w:cs="Times New Roman"/>
                      <w:b/>
                      <w:sz w:val="18"/>
                      <w:szCs w:val="18"/>
                    </w:rPr>
                    <w:t>Financial risk</w:t>
                  </w:r>
                </w:p>
              </w:tc>
              <w:tc>
                <w:tcPr>
                  <w:tcW w:w="8593" w:type="dxa"/>
                  <w:shd w:val="clear" w:color="auto" w:fill="auto"/>
                  <w:vAlign w:val="center"/>
                </w:tcPr>
                <w:p w14:paraId="36504EA7" w14:textId="77777777" w:rsidR="003826EB" w:rsidRPr="005343B8" w:rsidRDefault="003826EB" w:rsidP="00870453">
                  <w:pPr>
                    <w:pStyle w:val="Default"/>
                    <w:numPr>
                      <w:ilvl w:val="0"/>
                      <w:numId w:val="20"/>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Interest rate risk: Monitor changes in the interest rate market, grasp capital demand and conditions, maintain good relationships with banks, and strive for the best financing and deposit interest rates.</w:t>
                  </w:r>
                </w:p>
                <w:p w14:paraId="41E62606" w14:textId="77777777" w:rsidR="003826EB" w:rsidRPr="005343B8" w:rsidRDefault="003826EB" w:rsidP="00870453">
                  <w:pPr>
                    <w:pStyle w:val="Default"/>
                    <w:numPr>
                      <w:ilvl w:val="0"/>
                      <w:numId w:val="20"/>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Exchange rate risk: Mainly due to conversion adjustments in foreign currencies for long-term foreign investment positions. Accounts receivable and accounts payable generated from operations are currently mainly based on receipts and payments in New Taiwan dollars from local market transactions and purchases through agents rather than direct import/export and export sales; therefore, the impact of exchange rate risk is relatively small.</w:t>
                  </w:r>
                </w:p>
                <w:p w14:paraId="354D875A" w14:textId="77777777" w:rsidR="003826EB" w:rsidRPr="005343B8" w:rsidRDefault="003826EB" w:rsidP="00870453">
                  <w:pPr>
                    <w:pStyle w:val="Default"/>
                    <w:numPr>
                      <w:ilvl w:val="0"/>
                      <w:numId w:val="20"/>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Credit risk: The accounts collectible are from brand-authorized cooperative clinics (monitored using monthly receivable statements) and customers of self-operated eyeglasses stores (monitored using daily cash/credit card statements).</w:t>
                  </w:r>
                </w:p>
                <w:p w14:paraId="7A4E52FF" w14:textId="77777777" w:rsidR="003826EB" w:rsidRPr="005343B8" w:rsidRDefault="003826EB" w:rsidP="00870453">
                  <w:pPr>
                    <w:pStyle w:val="Default"/>
                    <w:numPr>
                      <w:ilvl w:val="0"/>
                      <w:numId w:val="20"/>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Financial changes: Regularly monitor the financial structure, solvency, operating capabilities, profitability, cash flow, etc. using financial statements.</w:t>
                  </w:r>
                </w:p>
              </w:tc>
            </w:tr>
            <w:tr w:rsidR="003826EB" w:rsidRPr="005343B8" w14:paraId="6616698F" w14:textId="77777777" w:rsidTr="003826EB">
              <w:trPr>
                <w:trHeight w:val="810"/>
              </w:trPr>
              <w:tc>
                <w:tcPr>
                  <w:tcW w:w="1377" w:type="dxa"/>
                  <w:vMerge/>
                  <w:shd w:val="clear" w:color="auto" w:fill="auto"/>
                  <w:vAlign w:val="center"/>
                </w:tcPr>
                <w:p w14:paraId="1C3C07A7" w14:textId="77777777" w:rsidR="003826EB" w:rsidRPr="005343B8" w:rsidRDefault="003826EB" w:rsidP="00107F9D">
                  <w:pPr>
                    <w:pStyle w:val="Default"/>
                    <w:snapToGrid w:val="0"/>
                    <w:jc w:val="center"/>
                    <w:rPr>
                      <w:rFonts w:ascii="Times New Roman" w:eastAsia="標楷體" w:hAnsi="Times New Roman" w:cs="Times New Roman"/>
                      <w:sz w:val="18"/>
                      <w:szCs w:val="18"/>
                    </w:rPr>
                  </w:pPr>
                </w:p>
              </w:tc>
              <w:tc>
                <w:tcPr>
                  <w:tcW w:w="1679" w:type="dxa"/>
                  <w:shd w:val="clear" w:color="auto" w:fill="auto"/>
                  <w:vAlign w:val="center"/>
                </w:tcPr>
                <w:p w14:paraId="45FE63F0" w14:textId="77777777" w:rsidR="003826EB" w:rsidRPr="005343B8" w:rsidRDefault="003826EB" w:rsidP="00107F9D">
                  <w:pPr>
                    <w:pStyle w:val="Default"/>
                    <w:snapToGrid w:val="0"/>
                    <w:jc w:val="center"/>
                    <w:rPr>
                      <w:rFonts w:ascii="Times New Roman" w:eastAsia="標楷體" w:hAnsi="Times New Roman" w:cs="Times New Roman"/>
                      <w:b/>
                      <w:sz w:val="18"/>
                      <w:szCs w:val="18"/>
                    </w:rPr>
                  </w:pPr>
                  <w:r w:rsidRPr="005343B8">
                    <w:rPr>
                      <w:rFonts w:ascii="Times New Roman" w:eastAsia="標楷體" w:hAnsi="Times New Roman" w:cs="Times New Roman"/>
                      <w:b/>
                      <w:sz w:val="18"/>
                      <w:szCs w:val="18"/>
                    </w:rPr>
                    <w:t>Information  security risk</w:t>
                  </w:r>
                </w:p>
              </w:tc>
              <w:tc>
                <w:tcPr>
                  <w:tcW w:w="8593" w:type="dxa"/>
                  <w:shd w:val="clear" w:color="auto" w:fill="auto"/>
                </w:tcPr>
                <w:p w14:paraId="4B4CD8F6" w14:textId="77777777" w:rsidR="003826EB" w:rsidRPr="005343B8" w:rsidRDefault="003826EB" w:rsidP="00870453">
                  <w:pPr>
                    <w:pStyle w:val="Default"/>
                    <w:numPr>
                      <w:ilvl w:val="0"/>
                      <w:numId w:val="21"/>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Information security protection mechanism: Introduce ISO/IEC 27001 information security protection measures and conduct vulnerability risk assessment and improvement for hosts/networks/applications; establish file encryption mechanisms and plan secure cloud services to reduce the risk of confidential and sensitive data leakage; regularly inspect the vulnerability of the external service system, perform penetration testing, and use network risk detection tools; make timely improvements to ensure the security of the external service system; regularly conduct disaster recovery drills, strengthen the data security backup mechanism, and establish incident response capabilities to ensure the Company’s continuous operations.</w:t>
                  </w:r>
                </w:p>
                <w:p w14:paraId="5E2C28FC" w14:textId="77777777" w:rsidR="003826EB" w:rsidRPr="005343B8" w:rsidRDefault="003826EB" w:rsidP="00870453">
                  <w:pPr>
                    <w:pStyle w:val="Default"/>
                    <w:numPr>
                      <w:ilvl w:val="0"/>
                      <w:numId w:val="21"/>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Information Security Policy: A total of more than 20 rules such as the Information Security Policy and related implementation procedures have been formulated, revised, and announced in the Company’s document management system to facilitate compliance. The Personal Data Protection Act has been formulated and revised to protect and manage personal information, and the Information and Human Resources departments are in charge of relevant protective measures. The Legal department also implements trade secret protection to ensure the implementation of confidentiality obligations.</w:t>
                  </w:r>
                </w:p>
                <w:p w14:paraId="5F2D40A9" w14:textId="77777777" w:rsidR="003826EB" w:rsidRPr="005343B8" w:rsidRDefault="003826EB" w:rsidP="00870453">
                  <w:pPr>
                    <w:pStyle w:val="Default"/>
                    <w:numPr>
                      <w:ilvl w:val="0"/>
                      <w:numId w:val="21"/>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Information security risk awareness: Improve employee information security risk awareness through education and training. As of 2023, 326 attendees have completed the training on the Personal Data Protection Act, 324 attendees have completed the training on Advocacy of Information Security, and 327 attendees have completed the training on the Trade Secrets Act. New employees will be trained in succession.</w:t>
                  </w:r>
                </w:p>
              </w:tc>
            </w:tr>
            <w:tr w:rsidR="003826EB" w:rsidRPr="005343B8" w14:paraId="017C8E1A" w14:textId="77777777" w:rsidTr="003826EB">
              <w:trPr>
                <w:trHeight w:val="2486"/>
              </w:trPr>
              <w:tc>
                <w:tcPr>
                  <w:tcW w:w="1377" w:type="dxa"/>
                  <w:vMerge/>
                  <w:shd w:val="clear" w:color="auto" w:fill="auto"/>
                  <w:vAlign w:val="center"/>
                </w:tcPr>
                <w:p w14:paraId="04DC8ECF" w14:textId="77777777" w:rsidR="003826EB" w:rsidRPr="005343B8" w:rsidRDefault="003826EB" w:rsidP="00107F9D">
                  <w:pPr>
                    <w:pStyle w:val="Default"/>
                    <w:snapToGrid w:val="0"/>
                    <w:jc w:val="center"/>
                    <w:rPr>
                      <w:rFonts w:ascii="Times New Roman" w:eastAsia="標楷體" w:hAnsi="Times New Roman" w:cs="Times New Roman"/>
                      <w:sz w:val="18"/>
                      <w:szCs w:val="18"/>
                    </w:rPr>
                  </w:pPr>
                </w:p>
              </w:tc>
              <w:tc>
                <w:tcPr>
                  <w:tcW w:w="1679" w:type="dxa"/>
                  <w:shd w:val="clear" w:color="auto" w:fill="auto"/>
                  <w:vAlign w:val="center"/>
                </w:tcPr>
                <w:p w14:paraId="1C5F5858" w14:textId="77777777" w:rsidR="003826EB" w:rsidRPr="00021EB3" w:rsidRDefault="003826EB" w:rsidP="00107F9D">
                  <w:pPr>
                    <w:pStyle w:val="Default"/>
                    <w:snapToGrid w:val="0"/>
                    <w:jc w:val="center"/>
                    <w:rPr>
                      <w:rFonts w:ascii="Times New Roman" w:eastAsia="標楷體" w:hAnsi="Times New Roman" w:cs="Times New Roman" w:hint="eastAsia"/>
                      <w:b/>
                      <w:snapToGrid w:val="0"/>
                      <w:sz w:val="18"/>
                      <w:szCs w:val="18"/>
                    </w:rPr>
                  </w:pPr>
                  <w:r w:rsidRPr="005343B8">
                    <w:rPr>
                      <w:rFonts w:ascii="Times New Roman" w:eastAsia="標楷體" w:hAnsi="Times New Roman" w:cs="Times New Roman"/>
                      <w:b/>
                      <w:snapToGrid w:val="0"/>
                      <w:sz w:val="18"/>
                      <w:szCs w:val="18"/>
                    </w:rPr>
                    <w:t>Legal Compliance</w:t>
                  </w:r>
                </w:p>
              </w:tc>
              <w:tc>
                <w:tcPr>
                  <w:tcW w:w="8593" w:type="dxa"/>
                  <w:shd w:val="clear" w:color="auto" w:fill="auto"/>
                </w:tcPr>
                <w:p w14:paraId="10CCE3D7" w14:textId="77777777" w:rsidR="003826EB" w:rsidRPr="005343B8" w:rsidRDefault="003826EB" w:rsidP="00870453">
                  <w:pPr>
                    <w:pStyle w:val="Default"/>
                    <w:numPr>
                      <w:ilvl w:val="0"/>
                      <w:numId w:val="22"/>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Implementation of ethical corporate management: The Company has formulated the Code of Ethical Corporate Management, the Code of Ethical Conduct, and the Advocacy of Employee Code of Ethics and Whistleblowing system to regularly advocate the values ​​​​and corporate culture of ethical corporate management and guide colleagues’ conduct to be in line with ethical standards so as to avoid involvement in unlawful activities.</w:t>
                  </w:r>
                </w:p>
                <w:p w14:paraId="1F4D679B" w14:textId="77777777" w:rsidR="003826EB" w:rsidRPr="005343B8" w:rsidRDefault="003826EB" w:rsidP="00870453">
                  <w:pPr>
                    <w:pStyle w:val="Default"/>
                    <w:numPr>
                      <w:ilvl w:val="0"/>
                      <w:numId w:val="22"/>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Internal control and internal audit operation: The internal control process controls the Company’s transactions, projects, risks, and dispute cases; enables timely discovery; and tracks improvements through internal audits.</w:t>
                  </w:r>
                </w:p>
                <w:p w14:paraId="778C5722" w14:textId="77777777" w:rsidR="003826EB" w:rsidRPr="005343B8" w:rsidRDefault="003826EB" w:rsidP="00870453">
                  <w:pPr>
                    <w:pStyle w:val="Default"/>
                    <w:numPr>
                      <w:ilvl w:val="0"/>
                      <w:numId w:val="22"/>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Support in legal affairs: Provide legal consultation and suggestions to deal with issues on regulatory compliance, disputes and litigation, investment as well as mergers and acquisitions, intellectual property management, and other matters.</w:t>
                  </w:r>
                </w:p>
                <w:p w14:paraId="5DF7AB89" w14:textId="77777777" w:rsidR="003826EB" w:rsidRPr="005343B8" w:rsidRDefault="003826EB" w:rsidP="00870453">
                  <w:pPr>
                    <w:pStyle w:val="Default"/>
                    <w:numPr>
                      <w:ilvl w:val="0"/>
                      <w:numId w:val="21"/>
                    </w:numPr>
                    <w:snapToGrid w:val="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Contract seal and intellectual property: Manage the signing status of various types of business contracts and control relevant risks through the contract system; supervise and manage the creation, issuance, use, abolishment, and other matters of the Company’s seals through the seal management system to reduce the Company's Overall legal risks; formulate the Intellectual Property Rights Management Guidelines; and conduct regular inventory of intellectual property rights to confirm validity.</w:t>
                  </w:r>
                </w:p>
              </w:tc>
            </w:tr>
          </w:tbl>
          <w:p w14:paraId="22641B11" w14:textId="77777777" w:rsidR="003826EB" w:rsidRPr="005343B8" w:rsidRDefault="003826EB" w:rsidP="00107F9D">
            <w:pPr>
              <w:pStyle w:val="afffff3"/>
              <w:autoSpaceDE w:val="0"/>
              <w:autoSpaceDN w:val="0"/>
              <w:snapToGrid w:val="0"/>
              <w:spacing w:line="240" w:lineRule="auto"/>
              <w:ind w:leftChars="0" w:left="0"/>
              <w:jc w:val="both"/>
              <w:textAlignment w:val="auto"/>
              <w:rPr>
                <w:color w:val="000000"/>
                <w:sz w:val="18"/>
                <w:szCs w:val="18"/>
              </w:rPr>
            </w:pPr>
          </w:p>
        </w:tc>
      </w:tr>
      <w:tr w:rsidR="003826EB" w:rsidRPr="005343B8" w14:paraId="178B42E6" w14:textId="77777777" w:rsidTr="003826EB">
        <w:tc>
          <w:tcPr>
            <w:tcW w:w="3400" w:type="dxa"/>
            <w:shd w:val="clear" w:color="auto" w:fill="auto"/>
          </w:tcPr>
          <w:p w14:paraId="44520EA6" w14:textId="77777777" w:rsidR="003826EB" w:rsidRPr="005343B8" w:rsidRDefault="003826EB" w:rsidP="00870453">
            <w:pPr>
              <w:numPr>
                <w:ilvl w:val="0"/>
                <w:numId w:val="5"/>
              </w:numPr>
              <w:snapToGrid w:val="0"/>
              <w:rPr>
                <w:rFonts w:eastAsia="標楷體"/>
                <w:color w:val="000000"/>
                <w:sz w:val="17"/>
                <w:szCs w:val="17"/>
              </w:rPr>
            </w:pPr>
            <w:r w:rsidRPr="005343B8">
              <w:rPr>
                <w:rFonts w:eastAsia="標楷體"/>
                <w:snapToGrid w:val="0"/>
                <w:color w:val="000000"/>
                <w:kern w:val="0"/>
                <w:sz w:val="17"/>
                <w:szCs w:val="17"/>
              </w:rPr>
              <w:lastRenderedPageBreak/>
              <w:t>Environmental issues</w:t>
            </w:r>
          </w:p>
          <w:p w14:paraId="1B08BCAA" w14:textId="77777777" w:rsidR="003826EB" w:rsidRPr="005343B8" w:rsidRDefault="003826EB" w:rsidP="00870453">
            <w:pPr>
              <w:pStyle w:val="afffff3"/>
              <w:numPr>
                <w:ilvl w:val="0"/>
                <w:numId w:val="3"/>
              </w:numPr>
              <w:autoSpaceDE w:val="0"/>
              <w:autoSpaceDN w:val="0"/>
              <w:snapToGrid w:val="0"/>
              <w:spacing w:line="240" w:lineRule="auto"/>
              <w:ind w:leftChars="15" w:left="376" w:hangingChars="200" w:hanging="340"/>
              <w:jc w:val="both"/>
              <w:textAlignment w:val="auto"/>
              <w:rPr>
                <w:color w:val="000000"/>
                <w:sz w:val="17"/>
                <w:szCs w:val="17"/>
              </w:rPr>
            </w:pPr>
            <w:r w:rsidRPr="005343B8">
              <w:rPr>
                <w:snapToGrid w:val="0"/>
                <w:color w:val="000000"/>
                <w:sz w:val="17"/>
                <w:szCs w:val="17"/>
              </w:rPr>
              <w:t>Did the Company establish an appropriate environmental management system according to its industrial characteristics?</w:t>
            </w:r>
          </w:p>
          <w:p w14:paraId="393A8EBD"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7"/>
                <w:szCs w:val="17"/>
              </w:rPr>
            </w:pPr>
          </w:p>
          <w:p w14:paraId="1682BF5B"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7"/>
                <w:szCs w:val="17"/>
              </w:rPr>
            </w:pPr>
          </w:p>
          <w:p w14:paraId="30F3BF9B"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7"/>
                <w:szCs w:val="17"/>
              </w:rPr>
            </w:pPr>
          </w:p>
          <w:p w14:paraId="120A63F8"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7"/>
                <w:szCs w:val="17"/>
              </w:rPr>
            </w:pPr>
          </w:p>
          <w:p w14:paraId="0D790B70" w14:textId="77777777" w:rsidR="003826EB" w:rsidRPr="003826EB" w:rsidRDefault="003826EB" w:rsidP="003826EB">
            <w:pPr>
              <w:autoSpaceDE w:val="0"/>
              <w:autoSpaceDN w:val="0"/>
              <w:snapToGrid w:val="0"/>
              <w:jc w:val="both"/>
              <w:rPr>
                <w:rFonts w:hint="eastAsia"/>
                <w:color w:val="000000"/>
                <w:sz w:val="17"/>
                <w:szCs w:val="17"/>
              </w:rPr>
            </w:pPr>
          </w:p>
          <w:p w14:paraId="77B88041" w14:textId="77777777" w:rsidR="003826EB" w:rsidRPr="005343B8" w:rsidRDefault="003826EB" w:rsidP="00107F9D">
            <w:pPr>
              <w:pStyle w:val="afffff3"/>
              <w:autoSpaceDE w:val="0"/>
              <w:autoSpaceDN w:val="0"/>
              <w:snapToGrid w:val="0"/>
              <w:spacing w:line="240" w:lineRule="auto"/>
              <w:ind w:leftChars="0" w:left="0"/>
              <w:jc w:val="both"/>
              <w:textAlignment w:val="auto"/>
              <w:rPr>
                <w:color w:val="000000"/>
                <w:sz w:val="17"/>
                <w:szCs w:val="17"/>
              </w:rPr>
            </w:pPr>
          </w:p>
          <w:p w14:paraId="7C1D4322" w14:textId="77777777" w:rsidR="003826EB" w:rsidRPr="005343B8" w:rsidRDefault="003826EB" w:rsidP="00107F9D">
            <w:pPr>
              <w:pStyle w:val="afffff3"/>
              <w:autoSpaceDE w:val="0"/>
              <w:autoSpaceDN w:val="0"/>
              <w:snapToGrid w:val="0"/>
              <w:spacing w:line="240" w:lineRule="auto"/>
              <w:ind w:leftChars="0" w:left="0"/>
              <w:jc w:val="both"/>
              <w:textAlignment w:val="auto"/>
              <w:rPr>
                <w:color w:val="000000"/>
                <w:sz w:val="17"/>
                <w:szCs w:val="17"/>
              </w:rPr>
            </w:pPr>
          </w:p>
          <w:p w14:paraId="09A56392" w14:textId="77777777" w:rsidR="003826EB" w:rsidRPr="005343B8" w:rsidRDefault="003826EB" w:rsidP="00870453">
            <w:pPr>
              <w:pStyle w:val="afffff3"/>
              <w:numPr>
                <w:ilvl w:val="0"/>
                <w:numId w:val="3"/>
              </w:numPr>
              <w:autoSpaceDE w:val="0"/>
              <w:autoSpaceDN w:val="0"/>
              <w:snapToGrid w:val="0"/>
              <w:spacing w:line="240" w:lineRule="auto"/>
              <w:ind w:leftChars="15" w:left="376" w:hangingChars="200" w:hanging="340"/>
              <w:jc w:val="both"/>
              <w:textAlignment w:val="auto"/>
              <w:rPr>
                <w:color w:val="000000"/>
                <w:sz w:val="17"/>
                <w:szCs w:val="17"/>
              </w:rPr>
            </w:pPr>
            <w:r w:rsidRPr="005343B8">
              <w:rPr>
                <w:snapToGrid w:val="0"/>
                <w:color w:val="000000"/>
                <w:sz w:val="17"/>
                <w:szCs w:val="17"/>
              </w:rPr>
              <w:t>Is the Company committed to improving energy efficiency and using recycled materials with low impact on the environment?</w:t>
            </w:r>
          </w:p>
          <w:p w14:paraId="28E98107"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2107AABC"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3E2DA2D2"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77CC38CA"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70AB89CD"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7FD27761"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483AB275"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0EDD13D7"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524ED0B5"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34A99309"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687A8D98"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4096EB71"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78D3251D"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5743CC49"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5F00E502"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405E6B6C" w14:textId="77777777" w:rsidR="003826EB" w:rsidRPr="005343B8" w:rsidRDefault="003826EB" w:rsidP="00107F9D">
            <w:pPr>
              <w:pStyle w:val="afffff3"/>
              <w:autoSpaceDE w:val="0"/>
              <w:autoSpaceDN w:val="0"/>
              <w:snapToGrid w:val="0"/>
              <w:spacing w:line="240" w:lineRule="auto"/>
              <w:ind w:leftChars="0" w:left="476"/>
              <w:jc w:val="both"/>
              <w:textAlignment w:val="auto"/>
              <w:rPr>
                <w:rFonts w:hint="eastAsia"/>
                <w:color w:val="000000"/>
                <w:sz w:val="17"/>
                <w:szCs w:val="17"/>
              </w:rPr>
            </w:pPr>
          </w:p>
          <w:p w14:paraId="014BE515"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579FF7BF"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7"/>
                <w:szCs w:val="17"/>
              </w:rPr>
            </w:pPr>
          </w:p>
          <w:p w14:paraId="062290AB" w14:textId="77777777" w:rsidR="003826EB" w:rsidRPr="003826EB" w:rsidRDefault="003826EB" w:rsidP="003826EB">
            <w:pPr>
              <w:autoSpaceDE w:val="0"/>
              <w:autoSpaceDN w:val="0"/>
              <w:snapToGrid w:val="0"/>
              <w:jc w:val="both"/>
              <w:rPr>
                <w:rFonts w:hint="eastAsia"/>
                <w:color w:val="000000"/>
                <w:sz w:val="17"/>
                <w:szCs w:val="17"/>
              </w:rPr>
            </w:pPr>
          </w:p>
          <w:p w14:paraId="7714979B" w14:textId="77777777" w:rsidR="003826EB" w:rsidRPr="005343B8" w:rsidRDefault="003826EB" w:rsidP="00870453">
            <w:pPr>
              <w:pStyle w:val="afffff3"/>
              <w:numPr>
                <w:ilvl w:val="0"/>
                <w:numId w:val="3"/>
              </w:numPr>
              <w:autoSpaceDE w:val="0"/>
              <w:autoSpaceDN w:val="0"/>
              <w:snapToGrid w:val="0"/>
              <w:spacing w:line="240" w:lineRule="auto"/>
              <w:ind w:leftChars="15" w:left="376" w:hangingChars="200" w:hanging="340"/>
              <w:jc w:val="both"/>
              <w:textAlignment w:val="auto"/>
              <w:rPr>
                <w:color w:val="000000"/>
                <w:sz w:val="17"/>
                <w:szCs w:val="17"/>
              </w:rPr>
            </w:pPr>
            <w:r w:rsidRPr="005343B8">
              <w:rPr>
                <w:snapToGrid w:val="0"/>
                <w:color w:val="000000"/>
                <w:sz w:val="17"/>
                <w:szCs w:val="17"/>
              </w:rPr>
              <w:t>Did the Company assess the current and future potential risks and opportunities of climate change for the Company, and take measures to the related issues?</w:t>
            </w:r>
          </w:p>
          <w:p w14:paraId="6C090AF2" w14:textId="77777777" w:rsidR="003826EB" w:rsidRPr="005343B8" w:rsidRDefault="003826EB" w:rsidP="00107F9D">
            <w:pPr>
              <w:pStyle w:val="afffff3"/>
              <w:snapToGrid w:val="0"/>
              <w:spacing w:line="240" w:lineRule="auto"/>
              <w:rPr>
                <w:color w:val="000000"/>
                <w:sz w:val="17"/>
                <w:szCs w:val="17"/>
              </w:rPr>
            </w:pPr>
          </w:p>
          <w:p w14:paraId="31F5C6A6" w14:textId="77777777" w:rsidR="003826EB" w:rsidRPr="005343B8" w:rsidRDefault="003826EB" w:rsidP="00107F9D">
            <w:pPr>
              <w:pStyle w:val="afffff3"/>
              <w:snapToGrid w:val="0"/>
              <w:spacing w:line="240" w:lineRule="auto"/>
              <w:rPr>
                <w:color w:val="000000"/>
                <w:sz w:val="17"/>
                <w:szCs w:val="17"/>
              </w:rPr>
            </w:pPr>
          </w:p>
          <w:p w14:paraId="3CD294F6" w14:textId="77777777" w:rsidR="003826EB" w:rsidRPr="005343B8" w:rsidRDefault="003826EB" w:rsidP="00107F9D">
            <w:pPr>
              <w:pStyle w:val="afffff3"/>
              <w:snapToGrid w:val="0"/>
              <w:spacing w:line="240" w:lineRule="auto"/>
              <w:ind w:leftChars="0" w:left="0"/>
              <w:rPr>
                <w:color w:val="000000"/>
                <w:sz w:val="17"/>
                <w:szCs w:val="17"/>
              </w:rPr>
            </w:pPr>
          </w:p>
          <w:p w14:paraId="75A98638" w14:textId="77777777" w:rsidR="003826EB" w:rsidRPr="005343B8" w:rsidRDefault="003826EB" w:rsidP="00107F9D">
            <w:pPr>
              <w:pStyle w:val="afffff3"/>
              <w:snapToGrid w:val="0"/>
              <w:spacing w:line="240" w:lineRule="auto"/>
              <w:ind w:leftChars="0" w:left="0"/>
              <w:rPr>
                <w:color w:val="000000"/>
                <w:sz w:val="17"/>
                <w:szCs w:val="17"/>
              </w:rPr>
            </w:pPr>
          </w:p>
          <w:p w14:paraId="038EFEEB" w14:textId="77777777" w:rsidR="003826EB" w:rsidRPr="005343B8" w:rsidRDefault="003826EB" w:rsidP="00107F9D">
            <w:pPr>
              <w:pStyle w:val="afffff3"/>
              <w:snapToGrid w:val="0"/>
              <w:spacing w:line="240" w:lineRule="auto"/>
              <w:rPr>
                <w:color w:val="000000"/>
                <w:sz w:val="17"/>
                <w:szCs w:val="17"/>
              </w:rPr>
            </w:pPr>
          </w:p>
          <w:p w14:paraId="1FD6387E" w14:textId="77777777" w:rsidR="003826EB" w:rsidRPr="005343B8" w:rsidRDefault="003826EB" w:rsidP="00107F9D">
            <w:pPr>
              <w:pStyle w:val="afffff3"/>
              <w:snapToGrid w:val="0"/>
              <w:spacing w:line="240" w:lineRule="auto"/>
              <w:rPr>
                <w:color w:val="000000"/>
                <w:sz w:val="17"/>
                <w:szCs w:val="17"/>
              </w:rPr>
            </w:pPr>
          </w:p>
          <w:p w14:paraId="7841F94F" w14:textId="77777777" w:rsidR="003826EB" w:rsidRPr="005343B8" w:rsidRDefault="003826EB" w:rsidP="00107F9D">
            <w:pPr>
              <w:pStyle w:val="afffff3"/>
              <w:snapToGrid w:val="0"/>
              <w:spacing w:line="240" w:lineRule="auto"/>
              <w:rPr>
                <w:color w:val="000000"/>
                <w:sz w:val="17"/>
                <w:szCs w:val="17"/>
              </w:rPr>
            </w:pPr>
          </w:p>
          <w:p w14:paraId="16064D1A" w14:textId="77777777" w:rsidR="003826EB" w:rsidRPr="005343B8" w:rsidRDefault="003826EB" w:rsidP="00107F9D">
            <w:pPr>
              <w:pStyle w:val="afffff3"/>
              <w:snapToGrid w:val="0"/>
              <w:spacing w:line="240" w:lineRule="auto"/>
              <w:rPr>
                <w:color w:val="000000"/>
                <w:sz w:val="17"/>
                <w:szCs w:val="17"/>
              </w:rPr>
            </w:pPr>
          </w:p>
          <w:p w14:paraId="0AC8AC99" w14:textId="77777777" w:rsidR="003826EB" w:rsidRDefault="003826EB" w:rsidP="00107F9D">
            <w:pPr>
              <w:pStyle w:val="afffff3"/>
              <w:snapToGrid w:val="0"/>
              <w:spacing w:line="240" w:lineRule="auto"/>
              <w:ind w:leftChars="0" w:left="0"/>
              <w:rPr>
                <w:color w:val="000000"/>
                <w:sz w:val="17"/>
                <w:szCs w:val="17"/>
              </w:rPr>
            </w:pPr>
          </w:p>
          <w:p w14:paraId="4F922E5E" w14:textId="77777777" w:rsidR="003826EB" w:rsidRDefault="003826EB" w:rsidP="00107F9D">
            <w:pPr>
              <w:pStyle w:val="afffff3"/>
              <w:snapToGrid w:val="0"/>
              <w:spacing w:line="240" w:lineRule="auto"/>
              <w:ind w:leftChars="0" w:left="0"/>
              <w:rPr>
                <w:color w:val="000000"/>
                <w:sz w:val="17"/>
                <w:szCs w:val="17"/>
              </w:rPr>
            </w:pPr>
          </w:p>
          <w:p w14:paraId="36099C3F" w14:textId="77777777" w:rsidR="003826EB" w:rsidRDefault="003826EB" w:rsidP="00107F9D">
            <w:pPr>
              <w:pStyle w:val="afffff3"/>
              <w:snapToGrid w:val="0"/>
              <w:spacing w:line="240" w:lineRule="auto"/>
              <w:ind w:leftChars="0" w:left="0"/>
              <w:rPr>
                <w:color w:val="000000"/>
                <w:sz w:val="17"/>
                <w:szCs w:val="17"/>
              </w:rPr>
            </w:pPr>
          </w:p>
          <w:p w14:paraId="29BBFD65" w14:textId="77777777" w:rsidR="003826EB" w:rsidRDefault="003826EB" w:rsidP="00107F9D">
            <w:pPr>
              <w:pStyle w:val="afffff3"/>
              <w:snapToGrid w:val="0"/>
              <w:spacing w:line="240" w:lineRule="auto"/>
              <w:ind w:leftChars="0" w:left="0"/>
              <w:rPr>
                <w:color w:val="000000"/>
                <w:sz w:val="17"/>
                <w:szCs w:val="17"/>
              </w:rPr>
            </w:pPr>
          </w:p>
          <w:p w14:paraId="218C19BF" w14:textId="77777777" w:rsidR="003826EB" w:rsidRPr="005343B8" w:rsidRDefault="003826EB" w:rsidP="00107F9D">
            <w:pPr>
              <w:pStyle w:val="afffff3"/>
              <w:snapToGrid w:val="0"/>
              <w:spacing w:line="240" w:lineRule="auto"/>
              <w:ind w:leftChars="0" w:left="0"/>
              <w:rPr>
                <w:rFonts w:hint="eastAsia"/>
                <w:color w:val="000000"/>
                <w:sz w:val="17"/>
                <w:szCs w:val="17"/>
              </w:rPr>
            </w:pPr>
          </w:p>
          <w:p w14:paraId="16C4780D" w14:textId="77777777" w:rsidR="003826EB" w:rsidRPr="005343B8" w:rsidRDefault="003826EB" w:rsidP="00870453">
            <w:pPr>
              <w:pStyle w:val="afffff3"/>
              <w:numPr>
                <w:ilvl w:val="0"/>
                <w:numId w:val="3"/>
              </w:numPr>
              <w:autoSpaceDE w:val="0"/>
              <w:autoSpaceDN w:val="0"/>
              <w:snapToGrid w:val="0"/>
              <w:spacing w:line="240" w:lineRule="auto"/>
              <w:ind w:leftChars="15" w:left="376" w:hangingChars="200" w:hanging="340"/>
              <w:jc w:val="both"/>
              <w:textAlignment w:val="auto"/>
              <w:rPr>
                <w:color w:val="000000"/>
                <w:sz w:val="17"/>
                <w:szCs w:val="17"/>
              </w:rPr>
            </w:pPr>
            <w:r w:rsidRPr="005343B8">
              <w:rPr>
                <w:snapToGrid w:val="0"/>
                <w:color w:val="000000"/>
                <w:sz w:val="17"/>
                <w:szCs w:val="17"/>
              </w:rPr>
              <w:t>Did the Company calculate the greenhouse gas emissions, water consumption and total weight of waste in the past two years, and formulated policies for greenhouse gas reduction, water consumption reduction or other waste management policies?</w:t>
            </w:r>
          </w:p>
        </w:tc>
        <w:tc>
          <w:tcPr>
            <w:tcW w:w="11904" w:type="dxa"/>
            <w:shd w:val="clear" w:color="auto" w:fill="auto"/>
          </w:tcPr>
          <w:p w14:paraId="7596490D" w14:textId="77777777" w:rsidR="003826EB" w:rsidRPr="005343B8" w:rsidRDefault="003826EB" w:rsidP="00107F9D">
            <w:pPr>
              <w:pStyle w:val="afffff3"/>
              <w:autoSpaceDE w:val="0"/>
              <w:autoSpaceDN w:val="0"/>
              <w:snapToGrid w:val="0"/>
              <w:spacing w:line="240" w:lineRule="auto"/>
              <w:ind w:leftChars="0" w:left="469"/>
              <w:jc w:val="both"/>
              <w:textAlignment w:val="auto"/>
              <w:rPr>
                <w:bCs/>
                <w:color w:val="000000"/>
                <w:sz w:val="17"/>
                <w:szCs w:val="17"/>
              </w:rPr>
            </w:pPr>
          </w:p>
          <w:p w14:paraId="217D67F8" w14:textId="77777777" w:rsidR="003826EB" w:rsidRPr="005343B8" w:rsidRDefault="003826EB" w:rsidP="00870453">
            <w:pPr>
              <w:pStyle w:val="afffff3"/>
              <w:numPr>
                <w:ilvl w:val="0"/>
                <w:numId w:val="8"/>
              </w:numPr>
              <w:autoSpaceDE w:val="0"/>
              <w:autoSpaceDN w:val="0"/>
              <w:snapToGrid w:val="0"/>
              <w:spacing w:line="240" w:lineRule="auto"/>
              <w:ind w:leftChars="0" w:left="495" w:hanging="495"/>
              <w:jc w:val="both"/>
              <w:textAlignment w:val="auto"/>
              <w:rPr>
                <w:bCs/>
                <w:color w:val="000000"/>
                <w:sz w:val="17"/>
                <w:szCs w:val="17"/>
              </w:rPr>
            </w:pPr>
            <w:r w:rsidRPr="005343B8">
              <w:rPr>
                <w:bCs/>
                <w:color w:val="000000"/>
                <w:sz w:val="17"/>
                <w:szCs w:val="17"/>
              </w:rPr>
              <w:t>According to the Sustainable Development Roadmap for TWSE/TPEx Listed Companies released by the Financial Supervisory Commission in March 2022, the Company shall apply the greenhouse gas inventory at Stage 3 (i.e., the inventory must be completed in 2026 and the verification must be completed in 2028). The Company reported to the Board of Directors on June 23, 2022, and March 27, 2023, regarding the “parent company’s greenhouse gas inventory and verification schedule planning” and the “greenhouse gas inventory and verification schedule planning of subsidiaries listed in the consolidated financial statements”, and it will continue to report the progress of control and implementation on a quarterly basis.</w:t>
            </w:r>
          </w:p>
          <w:p w14:paraId="630A4C77" w14:textId="77777777" w:rsidR="003826EB" w:rsidRPr="005343B8" w:rsidRDefault="003826EB" w:rsidP="00107F9D">
            <w:pPr>
              <w:pStyle w:val="afffff3"/>
              <w:autoSpaceDE w:val="0"/>
              <w:autoSpaceDN w:val="0"/>
              <w:snapToGrid w:val="0"/>
              <w:spacing w:line="240" w:lineRule="auto"/>
              <w:ind w:leftChars="0" w:left="488" w:firstLineChars="3" w:firstLine="5"/>
              <w:jc w:val="both"/>
              <w:textAlignment w:val="auto"/>
              <w:rPr>
                <w:bCs/>
                <w:color w:val="000000"/>
                <w:sz w:val="17"/>
                <w:szCs w:val="17"/>
              </w:rPr>
            </w:pPr>
            <w:r w:rsidRPr="005343B8">
              <w:rPr>
                <w:bCs/>
                <w:snapToGrid w:val="0"/>
                <w:color w:val="000000"/>
                <w:sz w:val="17"/>
                <w:szCs w:val="17"/>
              </w:rPr>
              <w:t>The Company has no manufacturing and production activities, and is not an energy-intensive and major energy-consuming industry. It is not a source of greenhouse gas emissions that shall be regulated by the Ministry of Environment of the Executive Yuan, and is therefore at low risk of being regulated by the "Climate Change Response Act" and other relevant laws and regulations. However, as climate change has become a global challenge, mitigating the impact of climate change is a matter of great urgency. The Company continues to focus on the changes in relevant domestic and international regulations and actively conducts greenhouse gas inventory, emission control and implements energy-saving and carbon-reduction policies in order to fulfill its corporate responsibilities and obligations in environmental protection.</w:t>
            </w:r>
          </w:p>
          <w:p w14:paraId="1D2453FD" w14:textId="77777777" w:rsidR="003826EB" w:rsidRPr="005343B8" w:rsidRDefault="003826EB" w:rsidP="00870453">
            <w:pPr>
              <w:pStyle w:val="afffff3"/>
              <w:numPr>
                <w:ilvl w:val="0"/>
                <w:numId w:val="8"/>
              </w:numPr>
              <w:autoSpaceDE w:val="0"/>
              <w:autoSpaceDN w:val="0"/>
              <w:snapToGrid w:val="0"/>
              <w:spacing w:line="240" w:lineRule="auto"/>
              <w:ind w:leftChars="0" w:left="495"/>
              <w:jc w:val="both"/>
              <w:textAlignment w:val="auto"/>
              <w:rPr>
                <w:bCs/>
                <w:color w:val="000000"/>
                <w:sz w:val="17"/>
                <w:szCs w:val="17"/>
              </w:rPr>
            </w:pPr>
            <w:r w:rsidRPr="005343B8">
              <w:rPr>
                <w:bCs/>
                <w:snapToGrid w:val="0"/>
                <w:color w:val="000000"/>
                <w:sz w:val="17"/>
                <w:szCs w:val="17"/>
              </w:rPr>
              <w:t>The Company has implemented equipment retirement policies focusing on energy saving, water saving, and power saving, and is committed to improving the utilization efficiency of various resources, managing all types of waste and recycled resources, and making continuous improvements to reduce the impact on the environment.</w:t>
            </w:r>
          </w:p>
          <w:p w14:paraId="15B6D3D3" w14:textId="77777777" w:rsidR="003826EB" w:rsidRPr="005343B8" w:rsidRDefault="003826EB" w:rsidP="00870453">
            <w:pPr>
              <w:pStyle w:val="afffff3"/>
              <w:numPr>
                <w:ilvl w:val="1"/>
                <w:numId w:val="8"/>
              </w:numPr>
              <w:autoSpaceDE w:val="0"/>
              <w:autoSpaceDN w:val="0"/>
              <w:snapToGrid w:val="0"/>
              <w:spacing w:line="240" w:lineRule="auto"/>
              <w:ind w:leftChars="0"/>
              <w:jc w:val="both"/>
              <w:textAlignment w:val="auto"/>
              <w:rPr>
                <w:bCs/>
                <w:color w:val="000000"/>
                <w:sz w:val="17"/>
                <w:szCs w:val="17"/>
              </w:rPr>
            </w:pPr>
            <w:r w:rsidRPr="005343B8">
              <w:rPr>
                <w:bCs/>
                <w:color w:val="000000"/>
                <w:sz w:val="17"/>
                <w:szCs w:val="17"/>
              </w:rPr>
              <w:t>The Company has successively improved lighting devices and air conditioning used in all of its stores by using energy-saving LED lighting devices and variable frequency air conditioning equipment. The amount invested in energy-saving equipment during the past 2 years was NT$21,071 thousand in 2023 and NT$29,785 thousand in 2022.</w:t>
            </w:r>
          </w:p>
          <w:p w14:paraId="21E900FF" w14:textId="77777777" w:rsidR="003826EB" w:rsidRPr="005343B8" w:rsidRDefault="003826EB" w:rsidP="00870453">
            <w:pPr>
              <w:pStyle w:val="afffff3"/>
              <w:numPr>
                <w:ilvl w:val="1"/>
                <w:numId w:val="8"/>
              </w:numPr>
              <w:autoSpaceDE w:val="0"/>
              <w:autoSpaceDN w:val="0"/>
              <w:snapToGrid w:val="0"/>
              <w:spacing w:line="240" w:lineRule="auto"/>
              <w:ind w:leftChars="0"/>
              <w:jc w:val="both"/>
              <w:textAlignment w:val="auto"/>
              <w:rPr>
                <w:bCs/>
                <w:color w:val="000000"/>
                <w:sz w:val="17"/>
                <w:szCs w:val="17"/>
              </w:rPr>
            </w:pPr>
            <w:r w:rsidRPr="005343B8">
              <w:rPr>
                <w:bCs/>
                <w:color w:val="000000"/>
                <w:sz w:val="17"/>
                <w:szCs w:val="17"/>
              </w:rPr>
              <w:t>The Company has progressively used green building materials or environmentally friendly building materials for store renovations; continued to advocate energy conservation and carbon reduction; and actively educated all colleagues to participate in energy-saving actions, develop behavior that is more environmentally friendly, set the indoor air conditioning temperature as advised, turn off the lights during the lunch break, turn off the lights and air conditioning right after work, etc. so as to achieve energy conservation and carbon reduction.</w:t>
            </w:r>
          </w:p>
          <w:p w14:paraId="02D80B16" w14:textId="77777777" w:rsidR="003826EB" w:rsidRPr="005343B8" w:rsidRDefault="003826EB" w:rsidP="00870453">
            <w:pPr>
              <w:pStyle w:val="afffff3"/>
              <w:numPr>
                <w:ilvl w:val="1"/>
                <w:numId w:val="8"/>
              </w:numPr>
              <w:autoSpaceDE w:val="0"/>
              <w:autoSpaceDN w:val="0"/>
              <w:snapToGrid w:val="0"/>
              <w:spacing w:line="240" w:lineRule="auto"/>
              <w:ind w:leftChars="0"/>
              <w:jc w:val="both"/>
              <w:textAlignment w:val="auto"/>
              <w:rPr>
                <w:bCs/>
                <w:color w:val="000000"/>
                <w:sz w:val="17"/>
                <w:szCs w:val="17"/>
              </w:rPr>
            </w:pPr>
            <w:r w:rsidRPr="005343B8">
              <w:rPr>
                <w:bCs/>
                <w:color w:val="000000"/>
                <w:sz w:val="17"/>
                <w:szCs w:val="17"/>
              </w:rPr>
              <w:t>The Company has promoted “ESG sustainable procurement” and prioritized procurement from suppliers with ESG practices and green label products (environmental protection labels, energy saving labels, water saving labels, carbon footprint labels, etc.).</w:t>
            </w:r>
          </w:p>
          <w:p w14:paraId="352DF34E" w14:textId="77777777" w:rsidR="003826EB" w:rsidRPr="005343B8" w:rsidRDefault="003826EB" w:rsidP="00870453">
            <w:pPr>
              <w:pStyle w:val="afffff3"/>
              <w:numPr>
                <w:ilvl w:val="1"/>
                <w:numId w:val="8"/>
              </w:numPr>
              <w:autoSpaceDE w:val="0"/>
              <w:autoSpaceDN w:val="0"/>
              <w:snapToGrid w:val="0"/>
              <w:spacing w:line="240" w:lineRule="auto"/>
              <w:ind w:leftChars="0"/>
              <w:jc w:val="both"/>
              <w:textAlignment w:val="auto"/>
              <w:rPr>
                <w:bCs/>
                <w:color w:val="000000"/>
                <w:sz w:val="17"/>
                <w:szCs w:val="17"/>
              </w:rPr>
            </w:pPr>
            <w:r w:rsidRPr="005343B8">
              <w:rPr>
                <w:bCs/>
                <w:color w:val="000000"/>
                <w:sz w:val="17"/>
                <w:szCs w:val="17"/>
              </w:rPr>
              <w:t>The power consumption for the recent years is as follows:</w:t>
            </w:r>
          </w:p>
          <w:tbl>
            <w:tblPr>
              <w:tblW w:w="6254"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17"/>
              <w:gridCol w:w="1418"/>
              <w:gridCol w:w="1418"/>
              <w:gridCol w:w="1019"/>
            </w:tblGrid>
            <w:tr w:rsidR="003826EB" w:rsidRPr="005343B8" w14:paraId="6038D13B" w14:textId="77777777" w:rsidTr="00107F9D">
              <w:tc>
                <w:tcPr>
                  <w:tcW w:w="982" w:type="dxa"/>
                  <w:shd w:val="clear" w:color="auto" w:fill="auto"/>
                </w:tcPr>
                <w:p w14:paraId="3EDBC68A" w14:textId="77777777" w:rsidR="003826EB" w:rsidRPr="005343B8" w:rsidRDefault="003826EB" w:rsidP="00107F9D">
                  <w:pPr>
                    <w:snapToGrid w:val="0"/>
                    <w:jc w:val="center"/>
                    <w:rPr>
                      <w:rFonts w:eastAsia="標楷體"/>
                      <w:b/>
                      <w:sz w:val="17"/>
                      <w:szCs w:val="17"/>
                    </w:rPr>
                  </w:pPr>
                  <w:r w:rsidRPr="005343B8">
                    <w:rPr>
                      <w:bCs/>
                      <w:snapToGrid w:val="0"/>
                      <w:color w:val="000000"/>
                      <w:kern w:val="0"/>
                      <w:sz w:val="17"/>
                      <w:szCs w:val="17"/>
                    </w:rPr>
                    <w:t>Year</w:t>
                  </w:r>
                </w:p>
              </w:tc>
              <w:tc>
                <w:tcPr>
                  <w:tcW w:w="1417" w:type="dxa"/>
                  <w:shd w:val="clear" w:color="auto" w:fill="auto"/>
                </w:tcPr>
                <w:p w14:paraId="105C6664" w14:textId="77777777" w:rsidR="003826EB" w:rsidRPr="005343B8" w:rsidRDefault="003826EB" w:rsidP="00107F9D">
                  <w:pPr>
                    <w:snapToGrid w:val="0"/>
                    <w:jc w:val="center"/>
                    <w:rPr>
                      <w:rFonts w:eastAsia="標楷體"/>
                      <w:b/>
                      <w:sz w:val="17"/>
                      <w:szCs w:val="17"/>
                    </w:rPr>
                  </w:pPr>
                  <w:r w:rsidRPr="005343B8">
                    <w:rPr>
                      <w:bCs/>
                      <w:snapToGrid w:val="0"/>
                      <w:color w:val="000000"/>
                      <w:kern w:val="0"/>
                      <w:sz w:val="17"/>
                      <w:szCs w:val="17"/>
                    </w:rPr>
                    <w:t>Head office - Nangang</w:t>
                  </w:r>
                </w:p>
              </w:tc>
              <w:tc>
                <w:tcPr>
                  <w:tcW w:w="1418" w:type="dxa"/>
                  <w:shd w:val="clear" w:color="auto" w:fill="auto"/>
                </w:tcPr>
                <w:p w14:paraId="43D0BE07" w14:textId="77777777" w:rsidR="003826EB" w:rsidRPr="005343B8" w:rsidRDefault="003826EB" w:rsidP="00107F9D">
                  <w:pPr>
                    <w:snapToGrid w:val="0"/>
                    <w:jc w:val="center"/>
                    <w:rPr>
                      <w:rFonts w:eastAsia="標楷體"/>
                      <w:b/>
                      <w:sz w:val="17"/>
                      <w:szCs w:val="17"/>
                    </w:rPr>
                  </w:pPr>
                  <w:r w:rsidRPr="005343B8">
                    <w:rPr>
                      <w:bCs/>
                      <w:snapToGrid w:val="0"/>
                      <w:color w:val="000000"/>
                      <w:kern w:val="0"/>
                      <w:sz w:val="17"/>
                      <w:szCs w:val="17"/>
                    </w:rPr>
                    <w:t>Branch office - stores</w:t>
                  </w:r>
                </w:p>
              </w:tc>
              <w:tc>
                <w:tcPr>
                  <w:tcW w:w="1418" w:type="dxa"/>
                  <w:shd w:val="clear" w:color="auto" w:fill="auto"/>
                </w:tcPr>
                <w:p w14:paraId="3A16F91F" w14:textId="77777777" w:rsidR="003826EB" w:rsidRPr="005343B8" w:rsidRDefault="003826EB" w:rsidP="00107F9D">
                  <w:pPr>
                    <w:snapToGrid w:val="0"/>
                    <w:jc w:val="center"/>
                    <w:rPr>
                      <w:rFonts w:eastAsia="標楷體"/>
                      <w:b/>
                      <w:sz w:val="17"/>
                      <w:szCs w:val="17"/>
                    </w:rPr>
                  </w:pPr>
                  <w:r w:rsidRPr="005343B8">
                    <w:rPr>
                      <w:bCs/>
                      <w:snapToGrid w:val="0"/>
                      <w:color w:val="000000"/>
                      <w:kern w:val="0"/>
                      <w:sz w:val="17"/>
                      <w:szCs w:val="17"/>
                    </w:rPr>
                    <w:t>Total (kWh)</w:t>
                  </w:r>
                </w:p>
              </w:tc>
              <w:tc>
                <w:tcPr>
                  <w:tcW w:w="1019" w:type="dxa"/>
                  <w:shd w:val="clear" w:color="auto" w:fill="auto"/>
                </w:tcPr>
                <w:p w14:paraId="1E5FE74A" w14:textId="77777777" w:rsidR="003826EB" w:rsidRPr="005343B8" w:rsidRDefault="003826EB" w:rsidP="00107F9D">
                  <w:pPr>
                    <w:snapToGrid w:val="0"/>
                    <w:jc w:val="center"/>
                    <w:rPr>
                      <w:rFonts w:eastAsia="標楷體"/>
                      <w:b/>
                      <w:sz w:val="17"/>
                      <w:szCs w:val="17"/>
                    </w:rPr>
                  </w:pPr>
                  <w:r w:rsidRPr="005343B8">
                    <w:rPr>
                      <w:bCs/>
                      <w:snapToGrid w:val="0"/>
                      <w:color w:val="000000"/>
                      <w:kern w:val="0"/>
                      <w:sz w:val="17"/>
                      <w:szCs w:val="17"/>
                    </w:rPr>
                    <w:t>Annual Decrease Rate %</w:t>
                  </w:r>
                </w:p>
              </w:tc>
            </w:tr>
            <w:tr w:rsidR="003826EB" w:rsidRPr="005343B8" w14:paraId="41F690B7" w14:textId="77777777" w:rsidTr="00107F9D">
              <w:tc>
                <w:tcPr>
                  <w:tcW w:w="982" w:type="dxa"/>
                  <w:shd w:val="clear" w:color="auto" w:fill="auto"/>
                </w:tcPr>
                <w:p w14:paraId="7EBFABFB" w14:textId="77777777" w:rsidR="003826EB" w:rsidRPr="005343B8" w:rsidRDefault="003826EB" w:rsidP="00107F9D">
                  <w:pPr>
                    <w:snapToGrid w:val="0"/>
                    <w:jc w:val="center"/>
                    <w:rPr>
                      <w:rFonts w:eastAsia="標楷體"/>
                      <w:sz w:val="17"/>
                      <w:szCs w:val="17"/>
                    </w:rPr>
                  </w:pPr>
                  <w:r w:rsidRPr="005343B8">
                    <w:rPr>
                      <w:rFonts w:eastAsia="標楷體"/>
                      <w:sz w:val="17"/>
                      <w:szCs w:val="17"/>
                    </w:rPr>
                    <w:t>2020</w:t>
                  </w:r>
                </w:p>
              </w:tc>
              <w:tc>
                <w:tcPr>
                  <w:tcW w:w="1417" w:type="dxa"/>
                  <w:shd w:val="clear" w:color="auto" w:fill="auto"/>
                </w:tcPr>
                <w:p w14:paraId="1A35BD70" w14:textId="77777777" w:rsidR="003826EB" w:rsidRPr="005343B8" w:rsidRDefault="003826EB" w:rsidP="00107F9D">
                  <w:pPr>
                    <w:snapToGrid w:val="0"/>
                    <w:ind w:rightChars="75" w:right="180"/>
                    <w:jc w:val="right"/>
                    <w:rPr>
                      <w:rFonts w:eastAsia="標楷體"/>
                      <w:sz w:val="17"/>
                      <w:szCs w:val="17"/>
                    </w:rPr>
                  </w:pPr>
                  <w:r w:rsidRPr="005343B8">
                    <w:rPr>
                      <w:rFonts w:eastAsia="標楷體"/>
                      <w:sz w:val="17"/>
                      <w:szCs w:val="17"/>
                    </w:rPr>
                    <w:t>158,026</w:t>
                  </w:r>
                </w:p>
              </w:tc>
              <w:tc>
                <w:tcPr>
                  <w:tcW w:w="1418" w:type="dxa"/>
                  <w:shd w:val="clear" w:color="auto" w:fill="auto"/>
                </w:tcPr>
                <w:p w14:paraId="1AB131E7" w14:textId="77777777" w:rsidR="003826EB" w:rsidRPr="005343B8" w:rsidRDefault="003826EB" w:rsidP="00107F9D">
                  <w:pPr>
                    <w:snapToGrid w:val="0"/>
                    <w:ind w:rightChars="75" w:right="180"/>
                    <w:jc w:val="right"/>
                    <w:rPr>
                      <w:rFonts w:eastAsia="標楷體"/>
                      <w:sz w:val="17"/>
                      <w:szCs w:val="17"/>
                    </w:rPr>
                  </w:pPr>
                  <w:r w:rsidRPr="005343B8">
                    <w:rPr>
                      <w:rFonts w:eastAsia="標楷體"/>
                      <w:sz w:val="17"/>
                      <w:szCs w:val="17"/>
                    </w:rPr>
                    <w:t>630,277</w:t>
                  </w:r>
                </w:p>
              </w:tc>
              <w:tc>
                <w:tcPr>
                  <w:tcW w:w="1418" w:type="dxa"/>
                  <w:shd w:val="clear" w:color="auto" w:fill="auto"/>
                </w:tcPr>
                <w:p w14:paraId="1AD437F2" w14:textId="77777777" w:rsidR="003826EB" w:rsidRPr="005343B8" w:rsidRDefault="003826EB" w:rsidP="00107F9D">
                  <w:pPr>
                    <w:snapToGrid w:val="0"/>
                    <w:ind w:rightChars="75" w:right="180"/>
                    <w:jc w:val="right"/>
                    <w:rPr>
                      <w:rFonts w:eastAsia="標楷體"/>
                      <w:sz w:val="17"/>
                      <w:szCs w:val="17"/>
                    </w:rPr>
                  </w:pPr>
                  <w:r w:rsidRPr="005343B8">
                    <w:rPr>
                      <w:rFonts w:eastAsia="標楷體"/>
                      <w:sz w:val="17"/>
                      <w:szCs w:val="17"/>
                    </w:rPr>
                    <w:t>788,303</w:t>
                  </w:r>
                </w:p>
              </w:tc>
              <w:tc>
                <w:tcPr>
                  <w:tcW w:w="1019" w:type="dxa"/>
                  <w:shd w:val="clear" w:color="auto" w:fill="auto"/>
                </w:tcPr>
                <w:p w14:paraId="5A730E43" w14:textId="77777777" w:rsidR="003826EB" w:rsidRPr="005343B8" w:rsidRDefault="003826EB" w:rsidP="00107F9D">
                  <w:pPr>
                    <w:pStyle w:val="afffff3"/>
                    <w:autoSpaceDE w:val="0"/>
                    <w:autoSpaceDN w:val="0"/>
                    <w:snapToGrid w:val="0"/>
                    <w:spacing w:line="240" w:lineRule="auto"/>
                    <w:ind w:leftChars="0" w:left="0"/>
                    <w:jc w:val="both"/>
                    <w:textAlignment w:val="auto"/>
                    <w:rPr>
                      <w:bCs/>
                      <w:snapToGrid w:val="0"/>
                      <w:color w:val="000000"/>
                      <w:sz w:val="17"/>
                      <w:szCs w:val="17"/>
                    </w:rPr>
                  </w:pPr>
                  <w:r w:rsidRPr="005343B8">
                    <w:rPr>
                      <w:bCs/>
                      <w:snapToGrid w:val="0"/>
                      <w:color w:val="000000"/>
                      <w:sz w:val="17"/>
                      <w:szCs w:val="17"/>
                    </w:rPr>
                    <w:t>Base year</w:t>
                  </w:r>
                </w:p>
                <w:p w14:paraId="0AF707E5" w14:textId="77777777" w:rsidR="003826EB" w:rsidRPr="005343B8" w:rsidRDefault="003826EB" w:rsidP="00107F9D">
                  <w:pPr>
                    <w:snapToGrid w:val="0"/>
                    <w:jc w:val="right"/>
                    <w:rPr>
                      <w:rFonts w:eastAsia="標楷體"/>
                      <w:sz w:val="17"/>
                      <w:szCs w:val="17"/>
                    </w:rPr>
                  </w:pPr>
                </w:p>
              </w:tc>
            </w:tr>
            <w:tr w:rsidR="003826EB" w:rsidRPr="005343B8" w14:paraId="149B821C" w14:textId="77777777" w:rsidTr="00107F9D">
              <w:tc>
                <w:tcPr>
                  <w:tcW w:w="982" w:type="dxa"/>
                  <w:shd w:val="clear" w:color="auto" w:fill="auto"/>
                </w:tcPr>
                <w:p w14:paraId="2B1AA2FC" w14:textId="77777777" w:rsidR="003826EB" w:rsidRPr="005343B8" w:rsidRDefault="003826EB" w:rsidP="00107F9D">
                  <w:pPr>
                    <w:snapToGrid w:val="0"/>
                    <w:jc w:val="center"/>
                    <w:rPr>
                      <w:rFonts w:eastAsia="標楷體"/>
                      <w:sz w:val="17"/>
                      <w:szCs w:val="17"/>
                    </w:rPr>
                  </w:pPr>
                  <w:r w:rsidRPr="005343B8">
                    <w:rPr>
                      <w:rFonts w:eastAsia="標楷體"/>
                      <w:sz w:val="17"/>
                      <w:szCs w:val="17"/>
                    </w:rPr>
                    <w:lastRenderedPageBreak/>
                    <w:t>2021</w:t>
                  </w:r>
                </w:p>
              </w:tc>
              <w:tc>
                <w:tcPr>
                  <w:tcW w:w="1417" w:type="dxa"/>
                  <w:shd w:val="clear" w:color="auto" w:fill="auto"/>
                </w:tcPr>
                <w:p w14:paraId="37EB639B" w14:textId="77777777" w:rsidR="003826EB" w:rsidRPr="005343B8" w:rsidRDefault="003826EB" w:rsidP="00107F9D">
                  <w:pPr>
                    <w:snapToGrid w:val="0"/>
                    <w:ind w:rightChars="75" w:right="180"/>
                    <w:jc w:val="right"/>
                    <w:rPr>
                      <w:rFonts w:eastAsia="標楷體"/>
                      <w:sz w:val="17"/>
                      <w:szCs w:val="17"/>
                    </w:rPr>
                  </w:pPr>
                  <w:r w:rsidRPr="005343B8">
                    <w:rPr>
                      <w:rFonts w:eastAsia="標楷體"/>
                      <w:sz w:val="17"/>
                      <w:szCs w:val="17"/>
                    </w:rPr>
                    <w:t>109,596</w:t>
                  </w:r>
                </w:p>
              </w:tc>
              <w:tc>
                <w:tcPr>
                  <w:tcW w:w="1418" w:type="dxa"/>
                  <w:shd w:val="clear" w:color="auto" w:fill="auto"/>
                </w:tcPr>
                <w:p w14:paraId="5C5904C7" w14:textId="77777777" w:rsidR="003826EB" w:rsidRPr="005343B8" w:rsidRDefault="003826EB" w:rsidP="00107F9D">
                  <w:pPr>
                    <w:snapToGrid w:val="0"/>
                    <w:ind w:rightChars="75" w:right="180"/>
                    <w:jc w:val="right"/>
                    <w:rPr>
                      <w:rFonts w:eastAsia="標楷體"/>
                      <w:sz w:val="17"/>
                      <w:szCs w:val="17"/>
                    </w:rPr>
                  </w:pPr>
                  <w:r w:rsidRPr="005343B8">
                    <w:rPr>
                      <w:rFonts w:eastAsia="標楷體"/>
                      <w:sz w:val="17"/>
                      <w:szCs w:val="17"/>
                    </w:rPr>
                    <w:t>587,528</w:t>
                  </w:r>
                </w:p>
              </w:tc>
              <w:tc>
                <w:tcPr>
                  <w:tcW w:w="1418" w:type="dxa"/>
                  <w:shd w:val="clear" w:color="auto" w:fill="auto"/>
                </w:tcPr>
                <w:p w14:paraId="5E192D78" w14:textId="77777777" w:rsidR="003826EB" w:rsidRPr="005343B8" w:rsidRDefault="003826EB" w:rsidP="00107F9D">
                  <w:pPr>
                    <w:snapToGrid w:val="0"/>
                    <w:ind w:rightChars="75" w:right="180"/>
                    <w:jc w:val="right"/>
                    <w:rPr>
                      <w:rFonts w:eastAsia="標楷體"/>
                      <w:sz w:val="17"/>
                      <w:szCs w:val="17"/>
                    </w:rPr>
                  </w:pPr>
                  <w:r w:rsidRPr="005343B8">
                    <w:rPr>
                      <w:rFonts w:eastAsia="標楷體"/>
                      <w:sz w:val="17"/>
                      <w:szCs w:val="17"/>
                    </w:rPr>
                    <w:t>697,124</w:t>
                  </w:r>
                </w:p>
              </w:tc>
              <w:tc>
                <w:tcPr>
                  <w:tcW w:w="1019" w:type="dxa"/>
                  <w:shd w:val="clear" w:color="auto" w:fill="auto"/>
                </w:tcPr>
                <w:p w14:paraId="06F23302" w14:textId="77777777" w:rsidR="003826EB" w:rsidRPr="005343B8" w:rsidRDefault="003826EB" w:rsidP="00107F9D">
                  <w:pPr>
                    <w:snapToGrid w:val="0"/>
                    <w:jc w:val="right"/>
                    <w:rPr>
                      <w:rFonts w:eastAsia="標楷體"/>
                      <w:sz w:val="17"/>
                      <w:szCs w:val="17"/>
                    </w:rPr>
                  </w:pPr>
                  <w:r w:rsidRPr="005343B8">
                    <w:rPr>
                      <w:rFonts w:eastAsia="標楷體"/>
                      <w:sz w:val="17"/>
                      <w:szCs w:val="17"/>
                    </w:rPr>
                    <w:t>-11.57%</w:t>
                  </w:r>
                </w:p>
              </w:tc>
            </w:tr>
            <w:tr w:rsidR="003826EB" w:rsidRPr="005343B8" w14:paraId="095E71D3" w14:textId="77777777" w:rsidTr="00107F9D">
              <w:tc>
                <w:tcPr>
                  <w:tcW w:w="982" w:type="dxa"/>
                  <w:shd w:val="clear" w:color="auto" w:fill="auto"/>
                </w:tcPr>
                <w:p w14:paraId="2CDB305C" w14:textId="77777777" w:rsidR="003826EB" w:rsidRPr="005343B8" w:rsidRDefault="003826EB" w:rsidP="00107F9D">
                  <w:pPr>
                    <w:snapToGrid w:val="0"/>
                    <w:jc w:val="center"/>
                    <w:rPr>
                      <w:rFonts w:eastAsia="標楷體"/>
                      <w:sz w:val="17"/>
                      <w:szCs w:val="17"/>
                    </w:rPr>
                  </w:pPr>
                  <w:r w:rsidRPr="005343B8">
                    <w:rPr>
                      <w:rFonts w:eastAsia="標楷體"/>
                      <w:sz w:val="17"/>
                      <w:szCs w:val="17"/>
                    </w:rPr>
                    <w:t>2022</w:t>
                  </w:r>
                </w:p>
              </w:tc>
              <w:tc>
                <w:tcPr>
                  <w:tcW w:w="1417" w:type="dxa"/>
                  <w:shd w:val="clear" w:color="auto" w:fill="auto"/>
                </w:tcPr>
                <w:p w14:paraId="6FDAF822" w14:textId="77777777" w:rsidR="003826EB" w:rsidRPr="005343B8" w:rsidRDefault="003826EB" w:rsidP="00107F9D">
                  <w:pPr>
                    <w:snapToGrid w:val="0"/>
                    <w:ind w:rightChars="75" w:right="180"/>
                    <w:jc w:val="right"/>
                    <w:rPr>
                      <w:rFonts w:eastAsia="標楷體"/>
                      <w:sz w:val="17"/>
                      <w:szCs w:val="17"/>
                    </w:rPr>
                  </w:pPr>
                  <w:r w:rsidRPr="005343B8">
                    <w:rPr>
                      <w:rFonts w:eastAsia="標楷體"/>
                      <w:sz w:val="17"/>
                      <w:szCs w:val="17"/>
                    </w:rPr>
                    <w:t>97,687</w:t>
                  </w:r>
                </w:p>
              </w:tc>
              <w:tc>
                <w:tcPr>
                  <w:tcW w:w="1418" w:type="dxa"/>
                  <w:shd w:val="clear" w:color="auto" w:fill="auto"/>
                </w:tcPr>
                <w:p w14:paraId="3E6E31D4" w14:textId="77777777" w:rsidR="003826EB" w:rsidRPr="005343B8" w:rsidRDefault="003826EB" w:rsidP="00107F9D">
                  <w:pPr>
                    <w:snapToGrid w:val="0"/>
                    <w:ind w:rightChars="75" w:right="180"/>
                    <w:jc w:val="right"/>
                    <w:rPr>
                      <w:rFonts w:eastAsia="標楷體"/>
                      <w:sz w:val="17"/>
                      <w:szCs w:val="17"/>
                    </w:rPr>
                  </w:pPr>
                  <w:r w:rsidRPr="005343B8">
                    <w:rPr>
                      <w:rFonts w:eastAsia="標楷體"/>
                      <w:sz w:val="17"/>
                      <w:szCs w:val="17"/>
                    </w:rPr>
                    <w:t>549,364</w:t>
                  </w:r>
                </w:p>
              </w:tc>
              <w:tc>
                <w:tcPr>
                  <w:tcW w:w="1418" w:type="dxa"/>
                  <w:shd w:val="clear" w:color="auto" w:fill="auto"/>
                </w:tcPr>
                <w:p w14:paraId="247A6710" w14:textId="77777777" w:rsidR="003826EB" w:rsidRPr="005343B8" w:rsidRDefault="003826EB" w:rsidP="00107F9D">
                  <w:pPr>
                    <w:snapToGrid w:val="0"/>
                    <w:ind w:rightChars="75" w:right="180"/>
                    <w:jc w:val="right"/>
                    <w:rPr>
                      <w:rFonts w:eastAsia="標楷體"/>
                      <w:sz w:val="17"/>
                      <w:szCs w:val="17"/>
                    </w:rPr>
                  </w:pPr>
                  <w:r w:rsidRPr="005343B8">
                    <w:rPr>
                      <w:rFonts w:eastAsia="標楷體"/>
                      <w:sz w:val="17"/>
                      <w:szCs w:val="17"/>
                    </w:rPr>
                    <w:t>647,051</w:t>
                  </w:r>
                </w:p>
              </w:tc>
              <w:tc>
                <w:tcPr>
                  <w:tcW w:w="1019" w:type="dxa"/>
                  <w:shd w:val="clear" w:color="auto" w:fill="auto"/>
                </w:tcPr>
                <w:p w14:paraId="06D08A83" w14:textId="77777777" w:rsidR="003826EB" w:rsidRPr="005343B8" w:rsidRDefault="003826EB" w:rsidP="00107F9D">
                  <w:pPr>
                    <w:snapToGrid w:val="0"/>
                    <w:jc w:val="right"/>
                    <w:rPr>
                      <w:rFonts w:eastAsia="標楷體"/>
                      <w:sz w:val="17"/>
                      <w:szCs w:val="17"/>
                    </w:rPr>
                  </w:pPr>
                  <w:r w:rsidRPr="005343B8">
                    <w:rPr>
                      <w:rFonts w:eastAsia="標楷體"/>
                      <w:sz w:val="17"/>
                      <w:szCs w:val="17"/>
                    </w:rPr>
                    <w:t>-7.18%</w:t>
                  </w:r>
                </w:p>
              </w:tc>
            </w:tr>
            <w:tr w:rsidR="003826EB" w:rsidRPr="005343B8" w14:paraId="737FC206" w14:textId="77777777" w:rsidTr="00107F9D">
              <w:tc>
                <w:tcPr>
                  <w:tcW w:w="982" w:type="dxa"/>
                  <w:shd w:val="clear" w:color="auto" w:fill="auto"/>
                </w:tcPr>
                <w:p w14:paraId="074161E7" w14:textId="77777777" w:rsidR="003826EB" w:rsidRPr="005343B8" w:rsidRDefault="003826EB" w:rsidP="00107F9D">
                  <w:pPr>
                    <w:snapToGrid w:val="0"/>
                    <w:jc w:val="center"/>
                    <w:rPr>
                      <w:rFonts w:eastAsia="標楷體"/>
                      <w:sz w:val="17"/>
                      <w:szCs w:val="17"/>
                    </w:rPr>
                  </w:pPr>
                  <w:r w:rsidRPr="005343B8">
                    <w:rPr>
                      <w:rFonts w:eastAsia="標楷體"/>
                      <w:sz w:val="17"/>
                      <w:szCs w:val="17"/>
                    </w:rPr>
                    <w:t>2023</w:t>
                  </w:r>
                </w:p>
              </w:tc>
              <w:tc>
                <w:tcPr>
                  <w:tcW w:w="1417" w:type="dxa"/>
                  <w:shd w:val="clear" w:color="auto" w:fill="auto"/>
                </w:tcPr>
                <w:p w14:paraId="7255A1DF" w14:textId="77777777" w:rsidR="003826EB" w:rsidRPr="005343B8" w:rsidRDefault="003826EB" w:rsidP="00107F9D">
                  <w:pPr>
                    <w:snapToGrid w:val="0"/>
                    <w:ind w:rightChars="75" w:right="180"/>
                    <w:jc w:val="right"/>
                    <w:rPr>
                      <w:rFonts w:eastAsia="標楷體"/>
                      <w:sz w:val="17"/>
                      <w:szCs w:val="17"/>
                    </w:rPr>
                  </w:pPr>
                  <w:r w:rsidRPr="005343B8">
                    <w:rPr>
                      <w:rFonts w:eastAsia="標楷體"/>
                      <w:sz w:val="17"/>
                      <w:szCs w:val="17"/>
                    </w:rPr>
                    <w:t>101,730</w:t>
                  </w:r>
                </w:p>
              </w:tc>
              <w:tc>
                <w:tcPr>
                  <w:tcW w:w="1418" w:type="dxa"/>
                  <w:shd w:val="clear" w:color="auto" w:fill="auto"/>
                </w:tcPr>
                <w:p w14:paraId="5A2FE8BD" w14:textId="77777777" w:rsidR="003826EB" w:rsidRPr="005343B8" w:rsidRDefault="003826EB" w:rsidP="00107F9D">
                  <w:pPr>
                    <w:snapToGrid w:val="0"/>
                    <w:ind w:rightChars="75" w:right="180"/>
                    <w:jc w:val="right"/>
                    <w:rPr>
                      <w:rFonts w:eastAsia="標楷體"/>
                      <w:sz w:val="17"/>
                      <w:szCs w:val="17"/>
                    </w:rPr>
                  </w:pPr>
                  <w:r w:rsidRPr="005343B8">
                    <w:rPr>
                      <w:rFonts w:eastAsia="標楷體"/>
                      <w:sz w:val="17"/>
                      <w:szCs w:val="17"/>
                    </w:rPr>
                    <w:t>431,976</w:t>
                  </w:r>
                </w:p>
              </w:tc>
              <w:tc>
                <w:tcPr>
                  <w:tcW w:w="1418" w:type="dxa"/>
                  <w:shd w:val="clear" w:color="auto" w:fill="auto"/>
                </w:tcPr>
                <w:p w14:paraId="7B0076E5" w14:textId="77777777" w:rsidR="003826EB" w:rsidRPr="005343B8" w:rsidRDefault="003826EB" w:rsidP="00107F9D">
                  <w:pPr>
                    <w:snapToGrid w:val="0"/>
                    <w:ind w:rightChars="75" w:right="180"/>
                    <w:jc w:val="right"/>
                    <w:rPr>
                      <w:rFonts w:eastAsia="標楷體"/>
                      <w:sz w:val="17"/>
                      <w:szCs w:val="17"/>
                    </w:rPr>
                  </w:pPr>
                  <w:r w:rsidRPr="005343B8">
                    <w:rPr>
                      <w:rFonts w:eastAsia="標楷體"/>
                      <w:sz w:val="17"/>
                      <w:szCs w:val="17"/>
                    </w:rPr>
                    <w:t>533,706</w:t>
                  </w:r>
                </w:p>
              </w:tc>
              <w:tc>
                <w:tcPr>
                  <w:tcW w:w="1019" w:type="dxa"/>
                  <w:shd w:val="clear" w:color="auto" w:fill="auto"/>
                </w:tcPr>
                <w:p w14:paraId="5BDE2008" w14:textId="77777777" w:rsidR="003826EB" w:rsidRPr="005343B8" w:rsidRDefault="003826EB" w:rsidP="00107F9D">
                  <w:pPr>
                    <w:snapToGrid w:val="0"/>
                    <w:jc w:val="right"/>
                    <w:rPr>
                      <w:rFonts w:eastAsia="標楷體"/>
                      <w:sz w:val="17"/>
                      <w:szCs w:val="17"/>
                    </w:rPr>
                  </w:pPr>
                  <w:r w:rsidRPr="005343B8">
                    <w:rPr>
                      <w:rFonts w:eastAsia="標楷體"/>
                      <w:sz w:val="17"/>
                      <w:szCs w:val="17"/>
                    </w:rPr>
                    <w:t>-17.52%</w:t>
                  </w:r>
                </w:p>
              </w:tc>
            </w:tr>
          </w:tbl>
          <w:p w14:paraId="07434855" w14:textId="77777777" w:rsidR="003826EB" w:rsidRPr="005343B8" w:rsidRDefault="003826EB" w:rsidP="00107F9D">
            <w:pPr>
              <w:pStyle w:val="afffff3"/>
              <w:autoSpaceDE w:val="0"/>
              <w:autoSpaceDN w:val="0"/>
              <w:snapToGrid w:val="0"/>
              <w:spacing w:line="240" w:lineRule="auto"/>
              <w:ind w:leftChars="0" w:left="469"/>
              <w:jc w:val="both"/>
              <w:textAlignment w:val="auto"/>
              <w:rPr>
                <w:bCs/>
                <w:snapToGrid w:val="0"/>
                <w:color w:val="000000"/>
                <w:sz w:val="17"/>
                <w:szCs w:val="17"/>
              </w:rPr>
            </w:pPr>
            <w:r w:rsidRPr="005343B8">
              <w:rPr>
                <w:bCs/>
                <w:snapToGrid w:val="0"/>
                <w:color w:val="000000"/>
                <w:sz w:val="17"/>
                <w:szCs w:val="17"/>
              </w:rPr>
              <w:t>Note: The above statistics are for the parent company only.</w:t>
            </w:r>
          </w:p>
          <w:p w14:paraId="3B3AAAF0" w14:textId="77777777" w:rsidR="003826EB" w:rsidRPr="005343B8" w:rsidRDefault="003826EB" w:rsidP="00107F9D">
            <w:pPr>
              <w:pStyle w:val="afffff3"/>
              <w:autoSpaceDE w:val="0"/>
              <w:autoSpaceDN w:val="0"/>
              <w:snapToGrid w:val="0"/>
              <w:spacing w:line="240" w:lineRule="auto"/>
              <w:ind w:leftChars="0" w:left="469"/>
              <w:jc w:val="both"/>
              <w:textAlignment w:val="auto"/>
              <w:rPr>
                <w:bCs/>
                <w:color w:val="000000"/>
                <w:sz w:val="17"/>
                <w:szCs w:val="17"/>
              </w:rPr>
            </w:pPr>
          </w:p>
          <w:p w14:paraId="54BC8CA8" w14:textId="77777777" w:rsidR="003826EB" w:rsidRPr="005343B8" w:rsidRDefault="003826EB" w:rsidP="00870453">
            <w:pPr>
              <w:pStyle w:val="afffff3"/>
              <w:numPr>
                <w:ilvl w:val="0"/>
                <w:numId w:val="8"/>
              </w:numPr>
              <w:autoSpaceDE w:val="0"/>
              <w:autoSpaceDN w:val="0"/>
              <w:snapToGrid w:val="0"/>
              <w:spacing w:line="240" w:lineRule="auto"/>
              <w:ind w:leftChars="0" w:left="495"/>
              <w:jc w:val="both"/>
              <w:textAlignment w:val="auto"/>
              <w:rPr>
                <w:bCs/>
                <w:color w:val="000000"/>
                <w:sz w:val="17"/>
                <w:szCs w:val="17"/>
              </w:rPr>
            </w:pPr>
            <w:r w:rsidRPr="005343B8">
              <w:rPr>
                <w:bCs/>
                <w:snapToGrid w:val="0"/>
                <w:color w:val="000000"/>
                <w:sz w:val="17"/>
                <w:szCs w:val="17"/>
              </w:rPr>
              <w:t>With the Board of Directors as the highest organization for climate change management, the Company has designated the "Governance and Sustainable Development Office" as a dedicated unit under the Board of Directors to annually review the Company's climate change strategies and objectives, manage climate change risks and opportunities, review implementation status and discuss future plans, and report to the Board of Directors.</w:t>
            </w:r>
          </w:p>
          <w:p w14:paraId="606CF035" w14:textId="77777777" w:rsidR="003826EB" w:rsidRPr="005343B8" w:rsidRDefault="003826EB" w:rsidP="00107F9D">
            <w:pPr>
              <w:pStyle w:val="afffff3"/>
              <w:autoSpaceDE w:val="0"/>
              <w:autoSpaceDN w:val="0"/>
              <w:snapToGrid w:val="0"/>
              <w:spacing w:line="240" w:lineRule="auto"/>
              <w:ind w:leftChars="0" w:left="496"/>
              <w:jc w:val="both"/>
              <w:textAlignment w:val="auto"/>
              <w:rPr>
                <w:bCs/>
                <w:color w:val="000000"/>
                <w:sz w:val="17"/>
                <w:szCs w:val="17"/>
              </w:rPr>
            </w:pPr>
            <w:r w:rsidRPr="005343B8">
              <w:rPr>
                <w:bCs/>
                <w:color w:val="000000"/>
                <w:sz w:val="17"/>
                <w:szCs w:val="17"/>
              </w:rPr>
              <w:t>In accordance with</w:t>
            </w:r>
            <w:r w:rsidRPr="005343B8">
              <w:rPr>
                <w:bCs/>
                <w:snapToGrid w:val="0"/>
                <w:color w:val="000000"/>
                <w:sz w:val="17"/>
                <w:szCs w:val="17"/>
              </w:rPr>
              <w:t xml:space="preserve"> the "Task Force on Climate-related Financial Disclosures (TCFD)" framework, the Company identifies the impact of climate change risks/opportunities on the Company's operations and finances, and proposed countermeasures and solutions, which are publicly disclosed on the Company's website and in the Sustainability Report.</w:t>
            </w:r>
          </w:p>
          <w:p w14:paraId="4E47FFAA" w14:textId="77777777" w:rsidR="003826EB" w:rsidRPr="005343B8" w:rsidRDefault="003826EB" w:rsidP="00870453">
            <w:pPr>
              <w:pStyle w:val="afffff3"/>
              <w:numPr>
                <w:ilvl w:val="1"/>
                <w:numId w:val="8"/>
              </w:numPr>
              <w:autoSpaceDE w:val="0"/>
              <w:autoSpaceDN w:val="0"/>
              <w:snapToGrid w:val="0"/>
              <w:spacing w:line="240" w:lineRule="auto"/>
              <w:ind w:leftChars="0"/>
              <w:jc w:val="both"/>
              <w:textAlignment w:val="auto"/>
              <w:rPr>
                <w:bCs/>
                <w:color w:val="000000"/>
                <w:sz w:val="17"/>
                <w:szCs w:val="17"/>
              </w:rPr>
            </w:pPr>
            <w:r w:rsidRPr="005343B8">
              <w:rPr>
                <w:bCs/>
                <w:snapToGrid w:val="0"/>
                <w:color w:val="000000"/>
                <w:sz w:val="17"/>
                <w:szCs w:val="17"/>
              </w:rPr>
              <w:t>We have adopted the Task Force on Climate related Financial Disclosures (TCFD) framework issued by the Financial Stability Board (FSB) to disclose the four core elements of governance, strategy, risk management and indicators and targets as well as climate management key results and development objectives.</w:t>
            </w:r>
          </w:p>
          <w:p w14:paraId="3B27F181" w14:textId="77777777" w:rsidR="003826EB" w:rsidRPr="005343B8" w:rsidRDefault="003826EB" w:rsidP="00870453">
            <w:pPr>
              <w:pStyle w:val="afffff3"/>
              <w:numPr>
                <w:ilvl w:val="1"/>
                <w:numId w:val="8"/>
              </w:numPr>
              <w:autoSpaceDE w:val="0"/>
              <w:autoSpaceDN w:val="0"/>
              <w:snapToGrid w:val="0"/>
              <w:spacing w:line="240" w:lineRule="auto"/>
              <w:ind w:leftChars="0"/>
              <w:jc w:val="both"/>
              <w:textAlignment w:val="auto"/>
              <w:rPr>
                <w:bCs/>
                <w:color w:val="000000"/>
                <w:sz w:val="17"/>
                <w:szCs w:val="17"/>
              </w:rPr>
            </w:pPr>
            <w:r w:rsidRPr="005343B8">
              <w:rPr>
                <w:bCs/>
                <w:snapToGrid w:val="0"/>
                <w:color w:val="000000"/>
                <w:sz w:val="17"/>
                <w:szCs w:val="17"/>
              </w:rPr>
              <w:t>We have developed a TCFD materiality matrix to analyze the physical and transformation risks that may occur in the short, medium, and long term, as well as the related climate opportunities, which are 9 in total. The Company has further elaborated mitigation and adaptation measures to strengthen the climate resilience of the Company.</w:t>
            </w:r>
          </w:p>
          <w:p w14:paraId="0668A60D" w14:textId="77777777" w:rsidR="003826EB" w:rsidRPr="005343B8" w:rsidRDefault="003826EB" w:rsidP="00870453">
            <w:pPr>
              <w:pStyle w:val="afffff3"/>
              <w:numPr>
                <w:ilvl w:val="1"/>
                <w:numId w:val="8"/>
              </w:numPr>
              <w:autoSpaceDE w:val="0"/>
              <w:autoSpaceDN w:val="0"/>
              <w:snapToGrid w:val="0"/>
              <w:spacing w:line="240" w:lineRule="auto"/>
              <w:ind w:leftChars="0"/>
              <w:jc w:val="both"/>
              <w:textAlignment w:val="auto"/>
              <w:rPr>
                <w:bCs/>
                <w:color w:val="000000"/>
                <w:sz w:val="17"/>
                <w:szCs w:val="17"/>
              </w:rPr>
            </w:pPr>
            <w:r w:rsidRPr="005343B8">
              <w:rPr>
                <w:bCs/>
                <w:snapToGrid w:val="0"/>
                <w:color w:val="000000"/>
                <w:sz w:val="17"/>
                <w:szCs w:val="17"/>
              </w:rPr>
              <w:t>Based on our analysis of risk categories and the identification of risks and opportunities for climate change, we have identified action plans, such as measures to address risks such as energy shortages and increased product costs, and opportunities for new demand for eye health products and services due to high temperatures and strong light in extreme climates.</w:t>
            </w:r>
          </w:p>
          <w:p w14:paraId="77B6FF6F" w14:textId="77777777" w:rsidR="003826EB" w:rsidRPr="005343B8" w:rsidRDefault="003826EB" w:rsidP="00107F9D">
            <w:pPr>
              <w:pStyle w:val="afffff3"/>
              <w:autoSpaceDE w:val="0"/>
              <w:autoSpaceDN w:val="0"/>
              <w:snapToGrid w:val="0"/>
              <w:spacing w:line="240" w:lineRule="auto"/>
              <w:ind w:leftChars="0" w:left="920"/>
              <w:jc w:val="both"/>
              <w:textAlignment w:val="auto"/>
              <w:rPr>
                <w:color w:val="000000"/>
                <w:sz w:val="17"/>
                <w:szCs w:val="17"/>
              </w:rPr>
            </w:pPr>
            <w:r w:rsidRPr="005343B8">
              <w:rPr>
                <w:bCs/>
                <w:snapToGrid w:val="0"/>
                <w:color w:val="000000"/>
                <w:sz w:val="17"/>
                <w:szCs w:val="17"/>
              </w:rPr>
              <w:t xml:space="preserve">For related content, please refer to the TCFD climate disclose in the Sustainability Report and on the company's website. </w:t>
            </w:r>
          </w:p>
          <w:p w14:paraId="427246CD" w14:textId="77777777" w:rsidR="003826EB" w:rsidRDefault="003826EB" w:rsidP="00107F9D">
            <w:pPr>
              <w:pStyle w:val="afffff3"/>
              <w:autoSpaceDE w:val="0"/>
              <w:autoSpaceDN w:val="0"/>
              <w:snapToGrid w:val="0"/>
              <w:spacing w:line="240" w:lineRule="auto"/>
              <w:ind w:leftChars="0" w:left="779"/>
              <w:jc w:val="both"/>
              <w:textAlignment w:val="auto"/>
              <w:rPr>
                <w:color w:val="000000"/>
                <w:sz w:val="17"/>
                <w:szCs w:val="17"/>
              </w:rPr>
            </w:pPr>
            <w:r w:rsidRPr="005343B8">
              <w:rPr>
                <w:color w:val="000000"/>
                <w:sz w:val="17"/>
                <w:szCs w:val="17"/>
              </w:rPr>
              <w:t>（</w:t>
            </w:r>
            <w:r w:rsidRPr="005343B8">
              <w:rPr>
                <w:color w:val="000000"/>
                <w:sz w:val="17"/>
                <w:szCs w:val="17"/>
              </w:rPr>
              <w:t xml:space="preserve">Please refer to </w:t>
            </w:r>
            <w:hyperlink r:id="rId8" w:history="1">
              <w:r w:rsidRPr="005343B8">
                <w:rPr>
                  <w:rStyle w:val="a9"/>
                  <w:sz w:val="17"/>
                  <w:szCs w:val="17"/>
                </w:rPr>
                <w:t>https://www.uvb.com.tw/investor/investor_a05_09</w:t>
              </w:r>
            </w:hyperlink>
            <w:r w:rsidRPr="005343B8">
              <w:rPr>
                <w:color w:val="000000"/>
                <w:sz w:val="17"/>
                <w:szCs w:val="17"/>
              </w:rPr>
              <w:t>）</w:t>
            </w:r>
          </w:p>
          <w:p w14:paraId="3512FB84" w14:textId="77777777" w:rsidR="003826EB" w:rsidRPr="005343B8" w:rsidRDefault="003826EB" w:rsidP="00107F9D">
            <w:pPr>
              <w:pStyle w:val="afffff3"/>
              <w:autoSpaceDE w:val="0"/>
              <w:autoSpaceDN w:val="0"/>
              <w:snapToGrid w:val="0"/>
              <w:spacing w:line="240" w:lineRule="auto"/>
              <w:ind w:leftChars="0" w:left="779"/>
              <w:jc w:val="both"/>
              <w:textAlignment w:val="auto"/>
              <w:rPr>
                <w:rFonts w:hint="eastAsia"/>
                <w:color w:val="000000"/>
                <w:sz w:val="17"/>
                <w:szCs w:val="17"/>
              </w:rPr>
            </w:pPr>
          </w:p>
          <w:p w14:paraId="3447D703" w14:textId="77777777" w:rsidR="003826EB" w:rsidRPr="005343B8" w:rsidRDefault="003826EB" w:rsidP="00870453">
            <w:pPr>
              <w:pStyle w:val="afffff3"/>
              <w:numPr>
                <w:ilvl w:val="0"/>
                <w:numId w:val="8"/>
              </w:numPr>
              <w:autoSpaceDE w:val="0"/>
              <w:autoSpaceDN w:val="0"/>
              <w:snapToGrid w:val="0"/>
              <w:spacing w:line="240" w:lineRule="auto"/>
              <w:ind w:leftChars="0" w:left="495"/>
              <w:jc w:val="both"/>
              <w:textAlignment w:val="auto"/>
              <w:rPr>
                <w:bCs/>
                <w:color w:val="000000"/>
                <w:sz w:val="17"/>
                <w:szCs w:val="17"/>
              </w:rPr>
            </w:pPr>
            <w:r w:rsidRPr="005343B8">
              <w:rPr>
                <w:bCs/>
                <w:snapToGrid w:val="0"/>
                <w:color w:val="000000"/>
                <w:sz w:val="17"/>
                <w:szCs w:val="17"/>
              </w:rPr>
              <w:t>The Company actively responds to the global climate change issue, puts emphasis on energy management, supports the government's policy of environmental protection and energy saving, and implements energy saving and carbon reduction measures, with the aim of enhancing energy use efficiency and controlling and reducing greenhouse gas emissions. The relevant management policies have been disclosed in the sustainability report.</w:t>
            </w:r>
          </w:p>
          <w:p w14:paraId="431062AF" w14:textId="77777777" w:rsidR="003826EB" w:rsidRPr="005343B8" w:rsidRDefault="003826EB" w:rsidP="00107F9D">
            <w:pPr>
              <w:pStyle w:val="afffff3"/>
              <w:autoSpaceDE w:val="0"/>
              <w:autoSpaceDN w:val="0"/>
              <w:snapToGrid w:val="0"/>
              <w:spacing w:line="240" w:lineRule="auto"/>
              <w:ind w:leftChars="0" w:left="469"/>
              <w:jc w:val="both"/>
              <w:textAlignment w:val="auto"/>
              <w:rPr>
                <w:bCs/>
                <w:color w:val="000000"/>
                <w:sz w:val="17"/>
                <w:szCs w:val="17"/>
              </w:rPr>
            </w:pPr>
            <w:r w:rsidRPr="005343B8">
              <w:rPr>
                <w:bCs/>
                <w:snapToGrid w:val="0"/>
                <w:color w:val="000000"/>
                <w:sz w:val="17"/>
                <w:szCs w:val="17"/>
              </w:rPr>
              <w:t>The statistics cover the all operations including the head office in Nangang and the branch offices and stores.</w:t>
            </w:r>
          </w:p>
          <w:p w14:paraId="66A6B02F" w14:textId="77777777" w:rsidR="003826EB" w:rsidRPr="005343B8" w:rsidRDefault="003826EB" w:rsidP="00870453">
            <w:pPr>
              <w:pStyle w:val="afffff3"/>
              <w:numPr>
                <w:ilvl w:val="1"/>
                <w:numId w:val="8"/>
              </w:numPr>
              <w:autoSpaceDE w:val="0"/>
              <w:autoSpaceDN w:val="0"/>
              <w:snapToGrid w:val="0"/>
              <w:spacing w:line="240" w:lineRule="auto"/>
              <w:ind w:leftChars="0"/>
              <w:jc w:val="both"/>
              <w:textAlignment w:val="auto"/>
              <w:rPr>
                <w:bCs/>
                <w:color w:val="000000"/>
                <w:sz w:val="17"/>
                <w:szCs w:val="17"/>
              </w:rPr>
            </w:pPr>
            <w:r w:rsidRPr="005343B8">
              <w:rPr>
                <w:bCs/>
                <w:snapToGrid w:val="0"/>
                <w:color w:val="000000"/>
                <w:sz w:val="17"/>
                <w:szCs w:val="17"/>
              </w:rPr>
              <w:t>Greenhouse gas emissions: The Company's greenhouse gas emissions inventory is a voluntary disclosure of self-management system to facilitate understanding of the current trend and early response, and has not been externally third-party verified.</w:t>
            </w:r>
          </w:p>
          <w:p w14:paraId="23C1E866" w14:textId="77777777" w:rsidR="003826EB" w:rsidRPr="005343B8" w:rsidRDefault="003826EB" w:rsidP="00107F9D">
            <w:pPr>
              <w:pStyle w:val="afffff3"/>
              <w:autoSpaceDE w:val="0"/>
              <w:autoSpaceDN w:val="0"/>
              <w:snapToGrid w:val="0"/>
              <w:spacing w:line="240" w:lineRule="auto"/>
              <w:ind w:leftChars="0" w:left="779"/>
              <w:jc w:val="both"/>
              <w:textAlignment w:val="auto"/>
              <w:rPr>
                <w:bCs/>
                <w:color w:val="000000"/>
                <w:sz w:val="17"/>
                <w:szCs w:val="17"/>
              </w:rPr>
            </w:pPr>
            <w:bookmarkStart w:id="1" w:name="_Hlk161841543"/>
            <w:r w:rsidRPr="005343B8">
              <w:rPr>
                <w:bCs/>
                <w:snapToGrid w:val="0"/>
                <w:color w:val="000000"/>
                <w:sz w:val="17"/>
                <w:szCs w:val="17"/>
              </w:rPr>
              <w:t xml:space="preserve">Greenhouse gas emissions statistics for the most recent years are as follows </w:t>
            </w:r>
            <w:bookmarkEnd w:id="1"/>
          </w:p>
          <w:tbl>
            <w:tblPr>
              <w:tblW w:w="7207"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276"/>
              <w:gridCol w:w="1126"/>
              <w:gridCol w:w="1112"/>
              <w:gridCol w:w="1112"/>
            </w:tblGrid>
            <w:tr w:rsidR="003826EB" w:rsidRPr="005343B8" w14:paraId="44767AAF" w14:textId="77777777" w:rsidTr="00107F9D">
              <w:tc>
                <w:tcPr>
                  <w:tcW w:w="2581" w:type="dxa"/>
                </w:tcPr>
                <w:p w14:paraId="60FD450E" w14:textId="77777777" w:rsidR="003826EB" w:rsidRPr="005343B8" w:rsidRDefault="003826EB" w:rsidP="00107F9D">
                  <w:pPr>
                    <w:pStyle w:val="afffff3"/>
                    <w:autoSpaceDE w:val="0"/>
                    <w:autoSpaceDN w:val="0"/>
                    <w:snapToGrid w:val="0"/>
                    <w:spacing w:line="240" w:lineRule="auto"/>
                    <w:ind w:rightChars="-17" w:right="-41"/>
                    <w:rPr>
                      <w:bCs/>
                      <w:snapToGrid w:val="0"/>
                      <w:color w:val="000000"/>
                      <w:sz w:val="17"/>
                      <w:szCs w:val="17"/>
                    </w:rPr>
                  </w:pPr>
                  <w:r w:rsidRPr="005343B8">
                    <w:rPr>
                      <w:bCs/>
                      <w:snapToGrid w:val="0"/>
                      <w:color w:val="000000"/>
                      <w:sz w:val="17"/>
                      <w:szCs w:val="17"/>
                    </w:rPr>
                    <w:t>Year</w:t>
                  </w:r>
                </w:p>
                <w:p w14:paraId="6F4F062C" w14:textId="77777777" w:rsidR="003826EB" w:rsidRPr="005343B8" w:rsidRDefault="003826EB" w:rsidP="00107F9D">
                  <w:pPr>
                    <w:snapToGrid w:val="0"/>
                    <w:jc w:val="center"/>
                    <w:rPr>
                      <w:rFonts w:eastAsia="標楷體"/>
                      <w:b/>
                      <w:sz w:val="17"/>
                      <w:szCs w:val="17"/>
                    </w:rPr>
                  </w:pPr>
                </w:p>
              </w:tc>
              <w:tc>
                <w:tcPr>
                  <w:tcW w:w="1276" w:type="dxa"/>
                  <w:shd w:val="clear" w:color="auto" w:fill="auto"/>
                </w:tcPr>
                <w:p w14:paraId="45ACA8E4"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2020</w:t>
                  </w:r>
                </w:p>
              </w:tc>
              <w:tc>
                <w:tcPr>
                  <w:tcW w:w="1126" w:type="dxa"/>
                  <w:shd w:val="clear" w:color="auto" w:fill="auto"/>
                </w:tcPr>
                <w:p w14:paraId="0BD803AE"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2021</w:t>
                  </w:r>
                </w:p>
              </w:tc>
              <w:tc>
                <w:tcPr>
                  <w:tcW w:w="1112" w:type="dxa"/>
                  <w:shd w:val="clear" w:color="auto" w:fill="auto"/>
                </w:tcPr>
                <w:p w14:paraId="7911DD4F"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2022</w:t>
                  </w:r>
                </w:p>
              </w:tc>
              <w:tc>
                <w:tcPr>
                  <w:tcW w:w="1112" w:type="dxa"/>
                </w:tcPr>
                <w:p w14:paraId="3D641B42"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2023</w:t>
                  </w:r>
                </w:p>
              </w:tc>
            </w:tr>
            <w:tr w:rsidR="003826EB" w:rsidRPr="005343B8" w14:paraId="0C3A0F9A" w14:textId="77777777" w:rsidTr="00107F9D">
              <w:tc>
                <w:tcPr>
                  <w:tcW w:w="2581" w:type="dxa"/>
                </w:tcPr>
                <w:p w14:paraId="104D5EE6" w14:textId="77777777" w:rsidR="003826EB" w:rsidRPr="005343B8" w:rsidRDefault="003826EB" w:rsidP="00107F9D">
                  <w:pPr>
                    <w:snapToGrid w:val="0"/>
                    <w:rPr>
                      <w:rFonts w:eastAsia="標楷體"/>
                      <w:sz w:val="17"/>
                      <w:szCs w:val="17"/>
                    </w:rPr>
                  </w:pPr>
                  <w:r w:rsidRPr="005343B8">
                    <w:rPr>
                      <w:bCs/>
                      <w:snapToGrid w:val="0"/>
                      <w:color w:val="000000"/>
                      <w:kern w:val="0"/>
                      <w:sz w:val="17"/>
                      <w:szCs w:val="17"/>
                    </w:rPr>
                    <w:t>Category 1(Direct Emissions)</w:t>
                  </w:r>
                </w:p>
              </w:tc>
              <w:tc>
                <w:tcPr>
                  <w:tcW w:w="1276" w:type="dxa"/>
                  <w:shd w:val="clear" w:color="auto" w:fill="auto"/>
                </w:tcPr>
                <w:p w14:paraId="033E506F" w14:textId="77777777" w:rsidR="003826EB" w:rsidRPr="005343B8" w:rsidRDefault="003826EB" w:rsidP="00107F9D">
                  <w:pPr>
                    <w:snapToGrid w:val="0"/>
                    <w:ind w:rightChars="40" w:right="96"/>
                    <w:jc w:val="right"/>
                    <w:rPr>
                      <w:rFonts w:eastAsia="標楷體"/>
                      <w:sz w:val="17"/>
                      <w:szCs w:val="17"/>
                    </w:rPr>
                  </w:pPr>
                  <w:r w:rsidRPr="005343B8">
                    <w:rPr>
                      <w:rFonts w:eastAsia="標楷體"/>
                      <w:sz w:val="17"/>
                      <w:szCs w:val="17"/>
                    </w:rPr>
                    <w:t xml:space="preserve"> 63.73 </w:t>
                  </w:r>
                </w:p>
              </w:tc>
              <w:tc>
                <w:tcPr>
                  <w:tcW w:w="1126" w:type="dxa"/>
                  <w:shd w:val="clear" w:color="auto" w:fill="auto"/>
                </w:tcPr>
                <w:p w14:paraId="08A0729E" w14:textId="77777777" w:rsidR="003826EB" w:rsidRPr="005343B8" w:rsidRDefault="003826EB" w:rsidP="00107F9D">
                  <w:pPr>
                    <w:snapToGrid w:val="0"/>
                    <w:jc w:val="right"/>
                    <w:rPr>
                      <w:rFonts w:eastAsia="標楷體"/>
                      <w:sz w:val="17"/>
                      <w:szCs w:val="17"/>
                    </w:rPr>
                  </w:pPr>
                  <w:r w:rsidRPr="005343B8">
                    <w:rPr>
                      <w:rFonts w:eastAsia="標楷體"/>
                      <w:sz w:val="17"/>
                      <w:szCs w:val="17"/>
                    </w:rPr>
                    <w:t xml:space="preserve"> 67.37 </w:t>
                  </w:r>
                </w:p>
              </w:tc>
              <w:tc>
                <w:tcPr>
                  <w:tcW w:w="1112" w:type="dxa"/>
                  <w:shd w:val="clear" w:color="auto" w:fill="auto"/>
                </w:tcPr>
                <w:p w14:paraId="0E59C509" w14:textId="77777777" w:rsidR="003826EB" w:rsidRPr="005343B8" w:rsidRDefault="003826EB" w:rsidP="00107F9D">
                  <w:pPr>
                    <w:snapToGrid w:val="0"/>
                    <w:jc w:val="right"/>
                    <w:rPr>
                      <w:rFonts w:eastAsia="標楷體"/>
                      <w:sz w:val="17"/>
                      <w:szCs w:val="17"/>
                    </w:rPr>
                  </w:pPr>
                  <w:r w:rsidRPr="005343B8">
                    <w:rPr>
                      <w:rFonts w:eastAsia="標楷體"/>
                      <w:sz w:val="17"/>
                      <w:szCs w:val="17"/>
                    </w:rPr>
                    <w:t>78.86</w:t>
                  </w:r>
                </w:p>
              </w:tc>
              <w:tc>
                <w:tcPr>
                  <w:tcW w:w="1112" w:type="dxa"/>
                </w:tcPr>
                <w:p w14:paraId="24E8A621" w14:textId="77777777" w:rsidR="003826EB" w:rsidRPr="005343B8" w:rsidRDefault="003826EB" w:rsidP="00107F9D">
                  <w:pPr>
                    <w:snapToGrid w:val="0"/>
                    <w:jc w:val="right"/>
                    <w:rPr>
                      <w:rFonts w:eastAsia="標楷體"/>
                      <w:sz w:val="17"/>
                      <w:szCs w:val="17"/>
                    </w:rPr>
                  </w:pPr>
                  <w:r w:rsidRPr="005343B8">
                    <w:rPr>
                      <w:rFonts w:eastAsia="標楷體"/>
                      <w:sz w:val="17"/>
                      <w:szCs w:val="17"/>
                    </w:rPr>
                    <w:t>76.49</w:t>
                  </w:r>
                </w:p>
              </w:tc>
            </w:tr>
            <w:tr w:rsidR="003826EB" w:rsidRPr="005343B8" w14:paraId="04328DF7" w14:textId="77777777" w:rsidTr="00107F9D">
              <w:tc>
                <w:tcPr>
                  <w:tcW w:w="2581" w:type="dxa"/>
                </w:tcPr>
                <w:p w14:paraId="2A754D58" w14:textId="77777777" w:rsidR="003826EB" w:rsidRPr="005343B8" w:rsidRDefault="003826EB" w:rsidP="00107F9D">
                  <w:pPr>
                    <w:snapToGrid w:val="0"/>
                    <w:rPr>
                      <w:rFonts w:eastAsia="標楷體"/>
                      <w:sz w:val="17"/>
                      <w:szCs w:val="17"/>
                    </w:rPr>
                  </w:pPr>
                  <w:r w:rsidRPr="005343B8">
                    <w:rPr>
                      <w:bCs/>
                      <w:snapToGrid w:val="0"/>
                      <w:color w:val="000000"/>
                      <w:kern w:val="0"/>
                      <w:sz w:val="17"/>
                      <w:szCs w:val="17"/>
                    </w:rPr>
                    <w:t>Category 2 (Indirect Emissions)</w:t>
                  </w:r>
                </w:p>
              </w:tc>
              <w:tc>
                <w:tcPr>
                  <w:tcW w:w="1276" w:type="dxa"/>
                  <w:shd w:val="clear" w:color="auto" w:fill="auto"/>
                </w:tcPr>
                <w:p w14:paraId="7124E240" w14:textId="77777777" w:rsidR="003826EB" w:rsidRPr="005343B8" w:rsidRDefault="003826EB" w:rsidP="00107F9D">
                  <w:pPr>
                    <w:snapToGrid w:val="0"/>
                    <w:ind w:rightChars="40" w:right="96"/>
                    <w:jc w:val="right"/>
                    <w:rPr>
                      <w:rFonts w:eastAsia="標楷體"/>
                      <w:sz w:val="17"/>
                      <w:szCs w:val="17"/>
                    </w:rPr>
                  </w:pPr>
                  <w:r w:rsidRPr="005343B8">
                    <w:rPr>
                      <w:rFonts w:eastAsia="標楷體"/>
                      <w:sz w:val="17"/>
                      <w:szCs w:val="17"/>
                    </w:rPr>
                    <w:t xml:space="preserve"> 395.73 </w:t>
                  </w:r>
                </w:p>
              </w:tc>
              <w:tc>
                <w:tcPr>
                  <w:tcW w:w="1126" w:type="dxa"/>
                  <w:shd w:val="clear" w:color="auto" w:fill="auto"/>
                </w:tcPr>
                <w:p w14:paraId="2F089911" w14:textId="77777777" w:rsidR="003826EB" w:rsidRPr="005343B8" w:rsidRDefault="003826EB" w:rsidP="00107F9D">
                  <w:pPr>
                    <w:snapToGrid w:val="0"/>
                    <w:jc w:val="right"/>
                    <w:rPr>
                      <w:rFonts w:eastAsia="標楷體"/>
                      <w:sz w:val="17"/>
                      <w:szCs w:val="17"/>
                    </w:rPr>
                  </w:pPr>
                  <w:r w:rsidRPr="005343B8">
                    <w:rPr>
                      <w:rFonts w:eastAsia="標楷體"/>
                      <w:sz w:val="17"/>
                      <w:szCs w:val="17"/>
                    </w:rPr>
                    <w:t xml:space="preserve"> 354.84 </w:t>
                  </w:r>
                </w:p>
              </w:tc>
              <w:tc>
                <w:tcPr>
                  <w:tcW w:w="1112" w:type="dxa"/>
                  <w:shd w:val="clear" w:color="auto" w:fill="auto"/>
                </w:tcPr>
                <w:p w14:paraId="77E4DAF1" w14:textId="77777777" w:rsidR="003826EB" w:rsidRPr="005343B8" w:rsidRDefault="003826EB" w:rsidP="00107F9D">
                  <w:pPr>
                    <w:snapToGrid w:val="0"/>
                    <w:jc w:val="right"/>
                    <w:rPr>
                      <w:rFonts w:eastAsia="標楷體"/>
                      <w:sz w:val="17"/>
                      <w:szCs w:val="17"/>
                    </w:rPr>
                  </w:pPr>
                  <w:r w:rsidRPr="005343B8">
                    <w:rPr>
                      <w:rFonts w:eastAsia="標楷體"/>
                      <w:sz w:val="17"/>
                      <w:szCs w:val="17"/>
                    </w:rPr>
                    <w:t>320.29</w:t>
                  </w:r>
                </w:p>
              </w:tc>
              <w:tc>
                <w:tcPr>
                  <w:tcW w:w="1112" w:type="dxa"/>
                </w:tcPr>
                <w:p w14:paraId="21B0517B" w14:textId="77777777" w:rsidR="003826EB" w:rsidRPr="005343B8" w:rsidRDefault="003826EB" w:rsidP="00107F9D">
                  <w:pPr>
                    <w:snapToGrid w:val="0"/>
                    <w:jc w:val="right"/>
                    <w:rPr>
                      <w:rFonts w:eastAsia="標楷體"/>
                      <w:sz w:val="17"/>
                      <w:szCs w:val="17"/>
                    </w:rPr>
                  </w:pPr>
                  <w:r w:rsidRPr="005343B8">
                    <w:rPr>
                      <w:rFonts w:eastAsia="標楷體"/>
                      <w:sz w:val="17"/>
                      <w:szCs w:val="17"/>
                    </w:rPr>
                    <w:t>264.18</w:t>
                  </w:r>
                </w:p>
              </w:tc>
            </w:tr>
            <w:tr w:rsidR="003826EB" w:rsidRPr="005343B8" w14:paraId="041550C8" w14:textId="77777777" w:rsidTr="00107F9D">
              <w:tc>
                <w:tcPr>
                  <w:tcW w:w="2581" w:type="dxa"/>
                </w:tcPr>
                <w:p w14:paraId="227CEBA3" w14:textId="77777777" w:rsidR="003826EB" w:rsidRPr="005343B8" w:rsidRDefault="003826EB" w:rsidP="00107F9D">
                  <w:pPr>
                    <w:snapToGrid w:val="0"/>
                    <w:rPr>
                      <w:rFonts w:eastAsia="標楷體"/>
                      <w:b/>
                      <w:sz w:val="17"/>
                      <w:szCs w:val="17"/>
                    </w:rPr>
                  </w:pPr>
                  <w:r w:rsidRPr="005343B8">
                    <w:rPr>
                      <w:b/>
                      <w:snapToGrid w:val="0"/>
                      <w:color w:val="000000"/>
                      <w:sz w:val="17"/>
                      <w:szCs w:val="17"/>
                    </w:rPr>
                    <w:t>Total (Tons/CO2e)</w:t>
                  </w:r>
                </w:p>
              </w:tc>
              <w:tc>
                <w:tcPr>
                  <w:tcW w:w="1276" w:type="dxa"/>
                  <w:shd w:val="clear" w:color="auto" w:fill="auto"/>
                </w:tcPr>
                <w:p w14:paraId="2D689AD1" w14:textId="77777777" w:rsidR="003826EB" w:rsidRPr="005343B8" w:rsidRDefault="003826EB" w:rsidP="00107F9D">
                  <w:pPr>
                    <w:snapToGrid w:val="0"/>
                    <w:ind w:rightChars="40" w:right="96"/>
                    <w:jc w:val="right"/>
                    <w:rPr>
                      <w:rFonts w:eastAsia="標楷體"/>
                      <w:b/>
                      <w:sz w:val="17"/>
                      <w:szCs w:val="17"/>
                    </w:rPr>
                  </w:pPr>
                  <w:r w:rsidRPr="005343B8">
                    <w:rPr>
                      <w:rFonts w:eastAsia="標楷體"/>
                      <w:b/>
                      <w:sz w:val="17"/>
                      <w:szCs w:val="17"/>
                    </w:rPr>
                    <w:t xml:space="preserve"> 459.46 </w:t>
                  </w:r>
                </w:p>
              </w:tc>
              <w:tc>
                <w:tcPr>
                  <w:tcW w:w="1126" w:type="dxa"/>
                  <w:shd w:val="clear" w:color="auto" w:fill="auto"/>
                </w:tcPr>
                <w:p w14:paraId="21080C29" w14:textId="77777777" w:rsidR="003826EB" w:rsidRPr="005343B8" w:rsidRDefault="003826EB" w:rsidP="00107F9D">
                  <w:pPr>
                    <w:snapToGrid w:val="0"/>
                    <w:jc w:val="right"/>
                    <w:rPr>
                      <w:rFonts w:eastAsia="標楷體"/>
                      <w:b/>
                      <w:sz w:val="17"/>
                      <w:szCs w:val="17"/>
                    </w:rPr>
                  </w:pPr>
                  <w:r w:rsidRPr="005343B8">
                    <w:rPr>
                      <w:rFonts w:eastAsia="標楷體"/>
                      <w:b/>
                      <w:sz w:val="17"/>
                      <w:szCs w:val="17"/>
                    </w:rPr>
                    <w:t xml:space="preserve"> 422.21 </w:t>
                  </w:r>
                </w:p>
              </w:tc>
              <w:tc>
                <w:tcPr>
                  <w:tcW w:w="1112" w:type="dxa"/>
                  <w:shd w:val="clear" w:color="auto" w:fill="auto"/>
                </w:tcPr>
                <w:p w14:paraId="4CC73844" w14:textId="77777777" w:rsidR="003826EB" w:rsidRPr="005343B8" w:rsidRDefault="003826EB" w:rsidP="00107F9D">
                  <w:pPr>
                    <w:snapToGrid w:val="0"/>
                    <w:jc w:val="right"/>
                    <w:rPr>
                      <w:rFonts w:eastAsia="標楷體"/>
                      <w:b/>
                      <w:sz w:val="17"/>
                      <w:szCs w:val="17"/>
                    </w:rPr>
                  </w:pPr>
                  <w:r w:rsidRPr="005343B8">
                    <w:rPr>
                      <w:rFonts w:eastAsia="標楷體"/>
                      <w:b/>
                      <w:sz w:val="17"/>
                      <w:szCs w:val="17"/>
                    </w:rPr>
                    <w:t>399.15</w:t>
                  </w:r>
                </w:p>
              </w:tc>
              <w:tc>
                <w:tcPr>
                  <w:tcW w:w="1112" w:type="dxa"/>
                </w:tcPr>
                <w:p w14:paraId="11C66B76" w14:textId="77777777" w:rsidR="003826EB" w:rsidRPr="005343B8" w:rsidRDefault="003826EB" w:rsidP="00107F9D">
                  <w:pPr>
                    <w:snapToGrid w:val="0"/>
                    <w:jc w:val="right"/>
                    <w:rPr>
                      <w:rFonts w:eastAsia="標楷體"/>
                      <w:b/>
                      <w:sz w:val="17"/>
                      <w:szCs w:val="17"/>
                    </w:rPr>
                  </w:pPr>
                  <w:r w:rsidRPr="005343B8">
                    <w:rPr>
                      <w:rFonts w:eastAsia="標楷體"/>
                      <w:b/>
                      <w:sz w:val="17"/>
                      <w:szCs w:val="17"/>
                    </w:rPr>
                    <w:t>340.67</w:t>
                  </w:r>
                </w:p>
              </w:tc>
            </w:tr>
            <w:tr w:rsidR="003826EB" w:rsidRPr="005343B8" w14:paraId="50F55D97" w14:textId="77777777" w:rsidTr="00107F9D">
              <w:tc>
                <w:tcPr>
                  <w:tcW w:w="2581" w:type="dxa"/>
                </w:tcPr>
                <w:p w14:paraId="40C8C400" w14:textId="77777777" w:rsidR="003826EB" w:rsidRPr="005343B8" w:rsidRDefault="003826EB" w:rsidP="00107F9D">
                  <w:pPr>
                    <w:snapToGrid w:val="0"/>
                    <w:ind w:rightChars="-63" w:right="-151"/>
                    <w:rPr>
                      <w:rFonts w:eastAsia="標楷體"/>
                      <w:b/>
                      <w:sz w:val="17"/>
                      <w:szCs w:val="17"/>
                    </w:rPr>
                  </w:pPr>
                  <w:r w:rsidRPr="005343B8">
                    <w:rPr>
                      <w:b/>
                      <w:snapToGrid w:val="0"/>
                      <w:color w:val="000000"/>
                      <w:kern w:val="0"/>
                      <w:sz w:val="17"/>
                      <w:szCs w:val="17"/>
                    </w:rPr>
                    <w:t>Emission Intensity (per million sales)</w:t>
                  </w:r>
                </w:p>
              </w:tc>
              <w:tc>
                <w:tcPr>
                  <w:tcW w:w="1276" w:type="dxa"/>
                  <w:shd w:val="clear" w:color="auto" w:fill="auto"/>
                </w:tcPr>
                <w:p w14:paraId="71140871" w14:textId="77777777" w:rsidR="003826EB" w:rsidRPr="005343B8" w:rsidRDefault="003826EB" w:rsidP="00107F9D">
                  <w:pPr>
                    <w:snapToGrid w:val="0"/>
                    <w:ind w:rightChars="40" w:right="96"/>
                    <w:jc w:val="right"/>
                    <w:rPr>
                      <w:rFonts w:eastAsia="標楷體"/>
                      <w:b/>
                      <w:sz w:val="17"/>
                      <w:szCs w:val="17"/>
                    </w:rPr>
                  </w:pPr>
                  <w:r w:rsidRPr="005343B8">
                    <w:rPr>
                      <w:rFonts w:eastAsia="標楷體"/>
                      <w:b/>
                      <w:sz w:val="17"/>
                      <w:szCs w:val="17"/>
                    </w:rPr>
                    <w:t xml:space="preserve"> 0.283 </w:t>
                  </w:r>
                </w:p>
              </w:tc>
              <w:tc>
                <w:tcPr>
                  <w:tcW w:w="1126" w:type="dxa"/>
                  <w:shd w:val="clear" w:color="auto" w:fill="auto"/>
                </w:tcPr>
                <w:p w14:paraId="2894CC17" w14:textId="77777777" w:rsidR="003826EB" w:rsidRPr="005343B8" w:rsidRDefault="003826EB" w:rsidP="00107F9D">
                  <w:pPr>
                    <w:snapToGrid w:val="0"/>
                    <w:jc w:val="right"/>
                    <w:rPr>
                      <w:rFonts w:eastAsia="標楷體"/>
                      <w:b/>
                      <w:sz w:val="17"/>
                      <w:szCs w:val="17"/>
                    </w:rPr>
                  </w:pPr>
                  <w:r w:rsidRPr="005343B8">
                    <w:rPr>
                      <w:rFonts w:eastAsia="標楷體"/>
                      <w:b/>
                      <w:sz w:val="17"/>
                      <w:szCs w:val="17"/>
                    </w:rPr>
                    <w:t xml:space="preserve"> 0.214 </w:t>
                  </w:r>
                </w:p>
              </w:tc>
              <w:tc>
                <w:tcPr>
                  <w:tcW w:w="1112" w:type="dxa"/>
                  <w:shd w:val="clear" w:color="auto" w:fill="auto"/>
                </w:tcPr>
                <w:p w14:paraId="6F665DB4" w14:textId="77777777" w:rsidR="003826EB" w:rsidRPr="005343B8" w:rsidRDefault="003826EB" w:rsidP="00107F9D">
                  <w:pPr>
                    <w:snapToGrid w:val="0"/>
                    <w:jc w:val="right"/>
                    <w:rPr>
                      <w:rFonts w:eastAsia="標楷體"/>
                      <w:b/>
                      <w:sz w:val="17"/>
                      <w:szCs w:val="17"/>
                    </w:rPr>
                  </w:pPr>
                  <w:r w:rsidRPr="005343B8">
                    <w:rPr>
                      <w:rFonts w:eastAsia="標楷體"/>
                      <w:b/>
                      <w:sz w:val="17"/>
                      <w:szCs w:val="17"/>
                    </w:rPr>
                    <w:t>0.150</w:t>
                  </w:r>
                </w:p>
              </w:tc>
              <w:tc>
                <w:tcPr>
                  <w:tcW w:w="1112" w:type="dxa"/>
                </w:tcPr>
                <w:p w14:paraId="4525A9F1" w14:textId="77777777" w:rsidR="003826EB" w:rsidRPr="005343B8" w:rsidRDefault="003826EB" w:rsidP="00107F9D">
                  <w:pPr>
                    <w:snapToGrid w:val="0"/>
                    <w:jc w:val="right"/>
                    <w:rPr>
                      <w:rFonts w:eastAsia="標楷體"/>
                      <w:b/>
                      <w:sz w:val="17"/>
                      <w:szCs w:val="17"/>
                    </w:rPr>
                  </w:pPr>
                  <w:r w:rsidRPr="005343B8">
                    <w:rPr>
                      <w:rFonts w:eastAsia="標楷體"/>
                      <w:b/>
                      <w:sz w:val="17"/>
                      <w:szCs w:val="17"/>
                    </w:rPr>
                    <w:t>0.106</w:t>
                  </w:r>
                </w:p>
              </w:tc>
            </w:tr>
            <w:tr w:rsidR="003826EB" w:rsidRPr="005343B8" w14:paraId="5366A0C2" w14:textId="77777777" w:rsidTr="00107F9D">
              <w:tc>
                <w:tcPr>
                  <w:tcW w:w="2581" w:type="dxa"/>
                </w:tcPr>
                <w:p w14:paraId="701437EE" w14:textId="77777777" w:rsidR="003826EB" w:rsidRPr="005343B8" w:rsidRDefault="003826EB" w:rsidP="00107F9D">
                  <w:pPr>
                    <w:snapToGrid w:val="0"/>
                    <w:ind w:rightChars="-63" w:right="-151"/>
                    <w:rPr>
                      <w:rFonts w:eastAsia="標楷體"/>
                      <w:sz w:val="17"/>
                      <w:szCs w:val="17"/>
                    </w:rPr>
                  </w:pPr>
                  <w:r w:rsidRPr="005343B8">
                    <w:rPr>
                      <w:bCs/>
                      <w:snapToGrid w:val="0"/>
                      <w:color w:val="000000"/>
                      <w:kern w:val="0"/>
                      <w:sz w:val="17"/>
                      <w:szCs w:val="17"/>
                    </w:rPr>
                    <w:t>Emission intensity_targeted 5% reduction per year</w:t>
                  </w:r>
                </w:p>
              </w:tc>
              <w:tc>
                <w:tcPr>
                  <w:tcW w:w="1276" w:type="dxa"/>
                  <w:shd w:val="clear" w:color="auto" w:fill="auto"/>
                </w:tcPr>
                <w:p w14:paraId="52B289A4" w14:textId="77777777" w:rsidR="003826EB" w:rsidRPr="005343B8" w:rsidRDefault="003826EB" w:rsidP="00107F9D">
                  <w:pPr>
                    <w:snapToGrid w:val="0"/>
                    <w:ind w:rightChars="40" w:right="96"/>
                    <w:jc w:val="right"/>
                    <w:rPr>
                      <w:rFonts w:eastAsia="標楷體"/>
                      <w:sz w:val="17"/>
                      <w:szCs w:val="17"/>
                    </w:rPr>
                  </w:pPr>
                  <w:r w:rsidRPr="005343B8">
                    <w:rPr>
                      <w:rFonts w:eastAsia="標楷體"/>
                      <w:sz w:val="17"/>
                      <w:szCs w:val="17"/>
                    </w:rPr>
                    <w:t>－</w:t>
                  </w:r>
                </w:p>
              </w:tc>
              <w:tc>
                <w:tcPr>
                  <w:tcW w:w="1126" w:type="dxa"/>
                  <w:shd w:val="clear" w:color="auto" w:fill="auto"/>
                </w:tcPr>
                <w:p w14:paraId="26572CE0" w14:textId="77777777" w:rsidR="003826EB" w:rsidRPr="005343B8" w:rsidRDefault="003826EB" w:rsidP="00107F9D">
                  <w:pPr>
                    <w:snapToGrid w:val="0"/>
                    <w:jc w:val="right"/>
                    <w:rPr>
                      <w:rFonts w:eastAsia="標楷體"/>
                      <w:sz w:val="17"/>
                      <w:szCs w:val="17"/>
                    </w:rPr>
                  </w:pPr>
                  <w:r w:rsidRPr="005343B8">
                    <w:rPr>
                      <w:rFonts w:eastAsia="標楷體"/>
                      <w:sz w:val="17"/>
                      <w:szCs w:val="17"/>
                    </w:rPr>
                    <w:t>0.269</w:t>
                  </w:r>
                </w:p>
              </w:tc>
              <w:tc>
                <w:tcPr>
                  <w:tcW w:w="1112" w:type="dxa"/>
                  <w:shd w:val="clear" w:color="auto" w:fill="auto"/>
                </w:tcPr>
                <w:p w14:paraId="79614E1C" w14:textId="77777777" w:rsidR="003826EB" w:rsidRPr="005343B8" w:rsidRDefault="003826EB" w:rsidP="00107F9D">
                  <w:pPr>
                    <w:snapToGrid w:val="0"/>
                    <w:jc w:val="right"/>
                    <w:rPr>
                      <w:rFonts w:eastAsia="標楷體"/>
                      <w:sz w:val="17"/>
                      <w:szCs w:val="17"/>
                    </w:rPr>
                  </w:pPr>
                  <w:r w:rsidRPr="005343B8">
                    <w:rPr>
                      <w:rFonts w:eastAsia="標楷體"/>
                      <w:sz w:val="17"/>
                      <w:szCs w:val="17"/>
                    </w:rPr>
                    <w:t>0.255</w:t>
                  </w:r>
                </w:p>
              </w:tc>
              <w:tc>
                <w:tcPr>
                  <w:tcW w:w="1112" w:type="dxa"/>
                </w:tcPr>
                <w:p w14:paraId="24FE85FA" w14:textId="77777777" w:rsidR="003826EB" w:rsidRPr="005343B8" w:rsidRDefault="003826EB" w:rsidP="00107F9D">
                  <w:pPr>
                    <w:snapToGrid w:val="0"/>
                    <w:jc w:val="right"/>
                    <w:rPr>
                      <w:rFonts w:eastAsia="標楷體"/>
                      <w:sz w:val="17"/>
                      <w:szCs w:val="17"/>
                    </w:rPr>
                  </w:pPr>
                  <w:r w:rsidRPr="005343B8">
                    <w:rPr>
                      <w:rFonts w:eastAsia="標楷體"/>
                      <w:sz w:val="17"/>
                      <w:szCs w:val="17"/>
                    </w:rPr>
                    <w:t>0.242</w:t>
                  </w:r>
                </w:p>
              </w:tc>
            </w:tr>
            <w:tr w:rsidR="003826EB" w:rsidRPr="005343B8" w14:paraId="18061FE6" w14:textId="77777777" w:rsidTr="00107F9D">
              <w:tc>
                <w:tcPr>
                  <w:tcW w:w="2581" w:type="dxa"/>
                </w:tcPr>
                <w:p w14:paraId="2332239F" w14:textId="77777777" w:rsidR="003826EB" w:rsidRPr="005343B8" w:rsidRDefault="003826EB" w:rsidP="00107F9D">
                  <w:pPr>
                    <w:snapToGrid w:val="0"/>
                    <w:ind w:rightChars="-63" w:right="-151"/>
                    <w:rPr>
                      <w:rFonts w:eastAsia="標楷體"/>
                      <w:sz w:val="17"/>
                      <w:szCs w:val="17"/>
                    </w:rPr>
                  </w:pPr>
                  <w:r w:rsidRPr="005343B8">
                    <w:rPr>
                      <w:bCs/>
                      <w:snapToGrid w:val="0"/>
                      <w:color w:val="000000"/>
                      <w:kern w:val="0"/>
                      <w:sz w:val="17"/>
                      <w:szCs w:val="17"/>
                    </w:rPr>
                    <w:t>Whether the 5% annual reduction target is achieved or not</w:t>
                  </w:r>
                </w:p>
              </w:tc>
              <w:tc>
                <w:tcPr>
                  <w:tcW w:w="1276" w:type="dxa"/>
                  <w:shd w:val="clear" w:color="auto" w:fill="auto"/>
                </w:tcPr>
                <w:p w14:paraId="558D48E0" w14:textId="77777777" w:rsidR="003826EB" w:rsidRPr="005343B8" w:rsidRDefault="003826EB" w:rsidP="00107F9D">
                  <w:pPr>
                    <w:snapToGrid w:val="0"/>
                    <w:jc w:val="center"/>
                    <w:rPr>
                      <w:rFonts w:eastAsia="標楷體"/>
                      <w:sz w:val="17"/>
                      <w:szCs w:val="17"/>
                    </w:rPr>
                  </w:pPr>
                  <w:r w:rsidRPr="005343B8">
                    <w:rPr>
                      <w:rFonts w:eastAsia="標楷體"/>
                      <w:sz w:val="17"/>
                      <w:szCs w:val="17"/>
                    </w:rPr>
                    <w:t xml:space="preserve">Base year </w:t>
                  </w:r>
                </w:p>
              </w:tc>
              <w:tc>
                <w:tcPr>
                  <w:tcW w:w="1126" w:type="dxa"/>
                  <w:shd w:val="clear" w:color="auto" w:fill="auto"/>
                </w:tcPr>
                <w:p w14:paraId="2831A978" w14:textId="77777777" w:rsidR="003826EB" w:rsidRPr="005343B8" w:rsidRDefault="003826EB" w:rsidP="00107F9D">
                  <w:pPr>
                    <w:snapToGrid w:val="0"/>
                    <w:jc w:val="center"/>
                    <w:rPr>
                      <w:rFonts w:eastAsia="標楷體"/>
                      <w:sz w:val="17"/>
                      <w:szCs w:val="17"/>
                    </w:rPr>
                  </w:pPr>
                  <w:r w:rsidRPr="005343B8">
                    <w:rPr>
                      <w:bCs/>
                      <w:snapToGrid w:val="0"/>
                      <w:color w:val="000000"/>
                      <w:kern w:val="0"/>
                      <w:sz w:val="17"/>
                      <w:szCs w:val="17"/>
                    </w:rPr>
                    <w:t xml:space="preserve">Achieved </w:t>
                  </w:r>
                </w:p>
              </w:tc>
              <w:tc>
                <w:tcPr>
                  <w:tcW w:w="1112" w:type="dxa"/>
                  <w:shd w:val="clear" w:color="auto" w:fill="auto"/>
                </w:tcPr>
                <w:p w14:paraId="143F303F" w14:textId="77777777" w:rsidR="003826EB" w:rsidRPr="005343B8" w:rsidRDefault="003826EB" w:rsidP="00107F9D">
                  <w:pPr>
                    <w:snapToGrid w:val="0"/>
                    <w:jc w:val="center"/>
                    <w:rPr>
                      <w:rFonts w:eastAsia="標楷體"/>
                      <w:sz w:val="17"/>
                      <w:szCs w:val="17"/>
                    </w:rPr>
                  </w:pPr>
                  <w:r w:rsidRPr="005343B8">
                    <w:rPr>
                      <w:bCs/>
                      <w:snapToGrid w:val="0"/>
                      <w:color w:val="000000"/>
                      <w:kern w:val="0"/>
                      <w:sz w:val="17"/>
                      <w:szCs w:val="17"/>
                    </w:rPr>
                    <w:t xml:space="preserve">Achieved </w:t>
                  </w:r>
                </w:p>
              </w:tc>
              <w:tc>
                <w:tcPr>
                  <w:tcW w:w="1112" w:type="dxa"/>
                </w:tcPr>
                <w:p w14:paraId="572A9795" w14:textId="77777777" w:rsidR="003826EB" w:rsidRPr="005343B8" w:rsidRDefault="003826EB" w:rsidP="00107F9D">
                  <w:pPr>
                    <w:snapToGrid w:val="0"/>
                    <w:jc w:val="center"/>
                    <w:rPr>
                      <w:rFonts w:eastAsia="標楷體"/>
                      <w:sz w:val="17"/>
                      <w:szCs w:val="17"/>
                    </w:rPr>
                  </w:pPr>
                  <w:r w:rsidRPr="005343B8">
                    <w:rPr>
                      <w:bCs/>
                      <w:snapToGrid w:val="0"/>
                      <w:color w:val="000000"/>
                      <w:kern w:val="0"/>
                      <w:sz w:val="17"/>
                      <w:szCs w:val="17"/>
                    </w:rPr>
                    <w:t xml:space="preserve">Achieved </w:t>
                  </w:r>
                </w:p>
              </w:tc>
            </w:tr>
          </w:tbl>
          <w:p w14:paraId="3E027C31" w14:textId="77777777" w:rsidR="003826EB" w:rsidRPr="005343B8" w:rsidRDefault="003826EB" w:rsidP="00107F9D">
            <w:pPr>
              <w:pStyle w:val="afffff3"/>
              <w:autoSpaceDE w:val="0"/>
              <w:autoSpaceDN w:val="0"/>
              <w:snapToGrid w:val="0"/>
              <w:spacing w:line="240" w:lineRule="auto"/>
              <w:ind w:leftChars="310" w:left="781" w:rightChars="61" w:right="146" w:hangingChars="22" w:hanging="37"/>
              <w:jc w:val="both"/>
              <w:textAlignment w:val="auto"/>
              <w:rPr>
                <w:bCs/>
                <w:color w:val="000000"/>
                <w:sz w:val="17"/>
                <w:szCs w:val="17"/>
              </w:rPr>
            </w:pPr>
            <w:r w:rsidRPr="005343B8">
              <w:rPr>
                <w:bCs/>
                <w:snapToGrid w:val="0"/>
                <w:color w:val="000000"/>
                <w:sz w:val="17"/>
                <w:szCs w:val="17"/>
              </w:rPr>
              <w:t>Note: The above statistics are for the parent company only</w:t>
            </w:r>
          </w:p>
          <w:p w14:paraId="00634224" w14:textId="77777777" w:rsidR="003826EB" w:rsidRPr="005343B8" w:rsidRDefault="003826EB" w:rsidP="00107F9D">
            <w:pPr>
              <w:pStyle w:val="afffff3"/>
              <w:autoSpaceDE w:val="0"/>
              <w:autoSpaceDN w:val="0"/>
              <w:snapToGrid w:val="0"/>
              <w:spacing w:line="240" w:lineRule="auto"/>
              <w:ind w:leftChars="304" w:left="730" w:rightChars="61" w:right="146" w:firstLine="1"/>
              <w:jc w:val="both"/>
              <w:textAlignment w:val="auto"/>
              <w:rPr>
                <w:bCs/>
                <w:color w:val="000000"/>
                <w:sz w:val="17"/>
                <w:szCs w:val="17"/>
              </w:rPr>
            </w:pPr>
            <w:r w:rsidRPr="005343B8">
              <w:rPr>
                <w:bCs/>
                <w:snapToGrid w:val="0"/>
                <w:color w:val="000000"/>
                <w:sz w:val="17"/>
                <w:szCs w:val="17"/>
              </w:rPr>
              <w:t>With 2020 as the base year and a 5% annual reduction in greenhouse gas emission intensity as the quantitative management target, the Company's policy on climate change or greenhouse gas management is to</w:t>
            </w:r>
          </w:p>
          <w:p w14:paraId="7AED067D" w14:textId="77777777" w:rsidR="003826EB" w:rsidRPr="005343B8" w:rsidRDefault="003826EB" w:rsidP="00107F9D">
            <w:pPr>
              <w:pStyle w:val="afffff3"/>
              <w:autoSpaceDE w:val="0"/>
              <w:autoSpaceDN w:val="0"/>
              <w:snapToGrid w:val="0"/>
              <w:spacing w:line="240" w:lineRule="auto"/>
              <w:ind w:leftChars="313" w:left="999" w:rightChars="-17" w:right="-41" w:hangingChars="146" w:hanging="248"/>
              <w:rPr>
                <w:bCs/>
                <w:snapToGrid w:val="0"/>
                <w:color w:val="000000"/>
                <w:sz w:val="17"/>
                <w:szCs w:val="17"/>
              </w:rPr>
            </w:pPr>
            <w:r w:rsidRPr="005343B8">
              <w:rPr>
                <w:bCs/>
                <w:snapToGrid w:val="0"/>
                <w:color w:val="000000"/>
                <w:sz w:val="17"/>
                <w:szCs w:val="17"/>
              </w:rPr>
              <w:t xml:space="preserve">(1) Promote and implement energy saving and carbon reduction measures, and communicate the policy to employees, suppliers, customers and other </w:t>
            </w:r>
            <w:r w:rsidRPr="005343B8">
              <w:rPr>
                <w:bCs/>
                <w:snapToGrid w:val="0"/>
                <w:color w:val="000000"/>
                <w:sz w:val="17"/>
                <w:szCs w:val="17"/>
              </w:rPr>
              <w:lastRenderedPageBreak/>
              <w:t>stakeholders.</w:t>
            </w:r>
          </w:p>
          <w:p w14:paraId="721ED814" w14:textId="77777777" w:rsidR="003826EB" w:rsidRPr="005343B8" w:rsidRDefault="003826EB" w:rsidP="00107F9D">
            <w:pPr>
              <w:pStyle w:val="afffff3"/>
              <w:autoSpaceDE w:val="0"/>
              <w:autoSpaceDN w:val="0"/>
              <w:snapToGrid w:val="0"/>
              <w:spacing w:line="240" w:lineRule="auto"/>
              <w:ind w:leftChars="313" w:left="999" w:rightChars="-17" w:right="-41" w:hangingChars="146" w:hanging="248"/>
              <w:rPr>
                <w:bCs/>
                <w:snapToGrid w:val="0"/>
                <w:color w:val="000000"/>
                <w:sz w:val="17"/>
                <w:szCs w:val="17"/>
              </w:rPr>
            </w:pPr>
            <w:r w:rsidRPr="005343B8">
              <w:rPr>
                <w:bCs/>
                <w:snapToGrid w:val="0"/>
                <w:color w:val="000000"/>
                <w:sz w:val="17"/>
                <w:szCs w:val="17"/>
              </w:rPr>
              <w:t>(2) Strengthen the advocacy and encourage all employees to develop the habit of saving energy and resources.</w:t>
            </w:r>
          </w:p>
          <w:p w14:paraId="24546A6F" w14:textId="77777777" w:rsidR="003826EB" w:rsidRPr="005343B8" w:rsidRDefault="003826EB" w:rsidP="00107F9D">
            <w:pPr>
              <w:pStyle w:val="afffff3"/>
              <w:autoSpaceDE w:val="0"/>
              <w:autoSpaceDN w:val="0"/>
              <w:snapToGrid w:val="0"/>
              <w:spacing w:line="240" w:lineRule="auto"/>
              <w:ind w:leftChars="313" w:left="999" w:rightChars="-17" w:right="-41" w:hangingChars="146" w:hanging="248"/>
              <w:rPr>
                <w:bCs/>
                <w:snapToGrid w:val="0"/>
                <w:color w:val="000000"/>
                <w:sz w:val="17"/>
                <w:szCs w:val="17"/>
              </w:rPr>
            </w:pPr>
            <w:r w:rsidRPr="005343B8">
              <w:rPr>
                <w:bCs/>
                <w:snapToGrid w:val="0"/>
                <w:color w:val="000000"/>
                <w:sz w:val="17"/>
                <w:szCs w:val="17"/>
              </w:rPr>
              <w:t>(3) Turn off lighting in unoccupied areas in a timely manner, and turn off lights in office areas during lunch breaks to save energy.</w:t>
            </w:r>
          </w:p>
          <w:p w14:paraId="5583DED8" w14:textId="77777777" w:rsidR="003826EB" w:rsidRPr="005343B8" w:rsidRDefault="003826EB" w:rsidP="00107F9D">
            <w:pPr>
              <w:pStyle w:val="afffff3"/>
              <w:autoSpaceDE w:val="0"/>
              <w:autoSpaceDN w:val="0"/>
              <w:snapToGrid w:val="0"/>
              <w:spacing w:line="240" w:lineRule="auto"/>
              <w:ind w:leftChars="313" w:left="999" w:rightChars="-17" w:right="-41" w:hangingChars="146" w:hanging="248"/>
              <w:rPr>
                <w:bCs/>
                <w:snapToGrid w:val="0"/>
                <w:color w:val="000000"/>
                <w:sz w:val="17"/>
                <w:szCs w:val="17"/>
              </w:rPr>
            </w:pPr>
            <w:r w:rsidRPr="005343B8">
              <w:rPr>
                <w:bCs/>
                <w:snapToGrid w:val="0"/>
                <w:color w:val="000000"/>
                <w:sz w:val="17"/>
                <w:szCs w:val="17"/>
              </w:rPr>
              <w:t>(4) Establish an electronic form system to reduce the use of paper.</w:t>
            </w:r>
          </w:p>
          <w:p w14:paraId="3F08D8FD" w14:textId="77777777" w:rsidR="003826EB" w:rsidRPr="005343B8" w:rsidRDefault="003826EB" w:rsidP="00107F9D">
            <w:pPr>
              <w:pStyle w:val="afffff3"/>
              <w:autoSpaceDE w:val="0"/>
              <w:autoSpaceDN w:val="0"/>
              <w:snapToGrid w:val="0"/>
              <w:spacing w:line="240" w:lineRule="auto"/>
              <w:ind w:leftChars="313" w:left="999" w:rightChars="-17" w:right="-41" w:hangingChars="146" w:hanging="248"/>
              <w:rPr>
                <w:bCs/>
                <w:snapToGrid w:val="0"/>
                <w:color w:val="000000"/>
                <w:sz w:val="17"/>
                <w:szCs w:val="17"/>
              </w:rPr>
            </w:pPr>
            <w:r w:rsidRPr="005343B8">
              <w:rPr>
                <w:bCs/>
                <w:snapToGrid w:val="0"/>
                <w:color w:val="000000"/>
                <w:sz w:val="17"/>
                <w:szCs w:val="17"/>
              </w:rPr>
              <w:t>(5) Promote carpooling to reduce the number of vehicle trips and reduce fuel consumption.</w:t>
            </w:r>
          </w:p>
          <w:p w14:paraId="5179378D" w14:textId="77777777" w:rsidR="003826EB" w:rsidRPr="005343B8" w:rsidRDefault="003826EB" w:rsidP="00107F9D">
            <w:pPr>
              <w:pStyle w:val="afffff3"/>
              <w:autoSpaceDE w:val="0"/>
              <w:autoSpaceDN w:val="0"/>
              <w:snapToGrid w:val="0"/>
              <w:spacing w:line="240" w:lineRule="auto"/>
              <w:ind w:leftChars="313" w:left="999" w:rightChars="-17" w:right="-41" w:hangingChars="146" w:hanging="248"/>
              <w:rPr>
                <w:bCs/>
                <w:color w:val="000000"/>
                <w:sz w:val="17"/>
                <w:szCs w:val="17"/>
              </w:rPr>
            </w:pPr>
            <w:r w:rsidRPr="005343B8">
              <w:rPr>
                <w:bCs/>
                <w:snapToGrid w:val="0"/>
                <w:color w:val="000000"/>
                <w:sz w:val="17"/>
                <w:szCs w:val="17"/>
              </w:rPr>
              <w:t>(6) Establish greenhouse gas emission inventory, regular inventory, and control emissions.</w:t>
            </w:r>
          </w:p>
          <w:p w14:paraId="32550DAA" w14:textId="77777777" w:rsidR="003826EB" w:rsidRPr="005343B8" w:rsidRDefault="003826EB" w:rsidP="00870453">
            <w:pPr>
              <w:pStyle w:val="afffff3"/>
              <w:numPr>
                <w:ilvl w:val="1"/>
                <w:numId w:val="8"/>
              </w:numPr>
              <w:autoSpaceDE w:val="0"/>
              <w:autoSpaceDN w:val="0"/>
              <w:snapToGrid w:val="0"/>
              <w:spacing w:line="240" w:lineRule="auto"/>
              <w:ind w:leftChars="0" w:rightChars="61" w:right="146"/>
              <w:jc w:val="both"/>
              <w:textAlignment w:val="auto"/>
              <w:rPr>
                <w:bCs/>
                <w:color w:val="000000"/>
                <w:sz w:val="17"/>
                <w:szCs w:val="17"/>
              </w:rPr>
            </w:pPr>
            <w:r w:rsidRPr="005343B8">
              <w:rPr>
                <w:bCs/>
                <w:snapToGrid w:val="0"/>
                <w:color w:val="000000"/>
                <w:sz w:val="17"/>
                <w:szCs w:val="17"/>
              </w:rPr>
              <w:t>Water Management: The Company is not a manufacturing industry and does not discharge wastewater from production processes or laboratories. The water consumption of the head office in Nangang and the branch offices and stores is relatively small, and there is no significant ecological impact on water resources. However, as environmental protection and sustainable development are our responsibility and commitment, we are still proactively promoting our water conservation policy to our employees.</w:t>
            </w:r>
          </w:p>
          <w:p w14:paraId="03FA0CC0" w14:textId="77777777" w:rsidR="003826EB" w:rsidRPr="005343B8" w:rsidRDefault="003826EB" w:rsidP="00107F9D">
            <w:pPr>
              <w:pStyle w:val="afffff3"/>
              <w:autoSpaceDE w:val="0"/>
              <w:autoSpaceDN w:val="0"/>
              <w:snapToGrid w:val="0"/>
              <w:spacing w:line="240" w:lineRule="auto"/>
              <w:ind w:leftChars="0" w:left="780" w:rightChars="61" w:right="146"/>
              <w:jc w:val="both"/>
              <w:textAlignment w:val="auto"/>
              <w:rPr>
                <w:bCs/>
                <w:snapToGrid w:val="0"/>
                <w:color w:val="000000"/>
                <w:sz w:val="17"/>
                <w:szCs w:val="17"/>
              </w:rPr>
            </w:pPr>
            <w:r w:rsidRPr="005343B8">
              <w:rPr>
                <w:bCs/>
                <w:snapToGrid w:val="0"/>
                <w:color w:val="000000"/>
                <w:sz w:val="17"/>
                <w:szCs w:val="17"/>
              </w:rPr>
              <w:t>With a base year of 2020 and a quantitative management goal of a 5% annual reduction in water consumption intensity, the Company's water consumption statistics for the most recent years are as follows</w:t>
            </w:r>
          </w:p>
          <w:tbl>
            <w:tblPr>
              <w:tblW w:w="7207"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276"/>
              <w:gridCol w:w="1126"/>
              <w:gridCol w:w="1112"/>
              <w:gridCol w:w="1112"/>
            </w:tblGrid>
            <w:tr w:rsidR="003826EB" w:rsidRPr="005343B8" w14:paraId="2721137F" w14:textId="77777777" w:rsidTr="00107F9D">
              <w:trPr>
                <w:trHeight w:val="254"/>
              </w:trPr>
              <w:tc>
                <w:tcPr>
                  <w:tcW w:w="2581" w:type="dxa"/>
                </w:tcPr>
                <w:p w14:paraId="2AC7DAFF" w14:textId="77777777" w:rsidR="003826EB" w:rsidRPr="00B729B5" w:rsidRDefault="003826EB" w:rsidP="00107F9D">
                  <w:pPr>
                    <w:pStyle w:val="afffff3"/>
                    <w:autoSpaceDE w:val="0"/>
                    <w:autoSpaceDN w:val="0"/>
                    <w:snapToGrid w:val="0"/>
                    <w:spacing w:line="240" w:lineRule="auto"/>
                    <w:ind w:rightChars="-17" w:right="-41"/>
                    <w:rPr>
                      <w:rFonts w:hint="eastAsia"/>
                      <w:b/>
                      <w:snapToGrid w:val="0"/>
                      <w:color w:val="000000"/>
                      <w:sz w:val="17"/>
                      <w:szCs w:val="17"/>
                    </w:rPr>
                  </w:pPr>
                  <w:r w:rsidRPr="005343B8">
                    <w:rPr>
                      <w:b/>
                      <w:snapToGrid w:val="0"/>
                      <w:color w:val="000000"/>
                      <w:sz w:val="17"/>
                      <w:szCs w:val="17"/>
                    </w:rPr>
                    <w:t>Year</w:t>
                  </w:r>
                </w:p>
              </w:tc>
              <w:tc>
                <w:tcPr>
                  <w:tcW w:w="1276" w:type="dxa"/>
                  <w:shd w:val="clear" w:color="auto" w:fill="auto"/>
                </w:tcPr>
                <w:p w14:paraId="502939C9"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2020</w:t>
                  </w:r>
                </w:p>
              </w:tc>
              <w:tc>
                <w:tcPr>
                  <w:tcW w:w="1126" w:type="dxa"/>
                  <w:shd w:val="clear" w:color="auto" w:fill="auto"/>
                </w:tcPr>
                <w:p w14:paraId="589AA2FE"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2021</w:t>
                  </w:r>
                </w:p>
              </w:tc>
              <w:tc>
                <w:tcPr>
                  <w:tcW w:w="1112" w:type="dxa"/>
                  <w:shd w:val="clear" w:color="auto" w:fill="auto"/>
                </w:tcPr>
                <w:p w14:paraId="3F6BD559"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2022</w:t>
                  </w:r>
                </w:p>
              </w:tc>
              <w:tc>
                <w:tcPr>
                  <w:tcW w:w="1112" w:type="dxa"/>
                </w:tcPr>
                <w:p w14:paraId="26E48077"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2023</w:t>
                  </w:r>
                </w:p>
              </w:tc>
            </w:tr>
            <w:tr w:rsidR="003826EB" w:rsidRPr="005343B8" w14:paraId="56478076" w14:textId="77777777" w:rsidTr="00107F9D">
              <w:tc>
                <w:tcPr>
                  <w:tcW w:w="2581" w:type="dxa"/>
                </w:tcPr>
                <w:p w14:paraId="3AF5C6CE" w14:textId="77777777" w:rsidR="003826EB" w:rsidRPr="005343B8" w:rsidRDefault="003826EB" w:rsidP="00107F9D">
                  <w:pPr>
                    <w:snapToGrid w:val="0"/>
                    <w:rPr>
                      <w:rFonts w:eastAsia="標楷體"/>
                      <w:b/>
                      <w:sz w:val="17"/>
                      <w:szCs w:val="17"/>
                    </w:rPr>
                  </w:pPr>
                  <w:r w:rsidRPr="005343B8">
                    <w:rPr>
                      <w:b/>
                      <w:snapToGrid w:val="0"/>
                      <w:color w:val="000000"/>
                      <w:kern w:val="0"/>
                      <w:sz w:val="17"/>
                      <w:szCs w:val="17"/>
                    </w:rPr>
                    <w:t>Total water consumption (metric tons)</w:t>
                  </w:r>
                </w:p>
              </w:tc>
              <w:tc>
                <w:tcPr>
                  <w:tcW w:w="1276" w:type="dxa"/>
                  <w:shd w:val="clear" w:color="auto" w:fill="auto"/>
                  <w:vAlign w:val="center"/>
                </w:tcPr>
                <w:p w14:paraId="01D8943F"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4,755</w:t>
                  </w:r>
                </w:p>
              </w:tc>
              <w:tc>
                <w:tcPr>
                  <w:tcW w:w="1126" w:type="dxa"/>
                  <w:shd w:val="clear" w:color="auto" w:fill="auto"/>
                  <w:vAlign w:val="center"/>
                </w:tcPr>
                <w:p w14:paraId="6CBBEC55"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3,527</w:t>
                  </w:r>
                </w:p>
              </w:tc>
              <w:tc>
                <w:tcPr>
                  <w:tcW w:w="1112" w:type="dxa"/>
                  <w:shd w:val="clear" w:color="auto" w:fill="auto"/>
                  <w:vAlign w:val="center"/>
                </w:tcPr>
                <w:p w14:paraId="0066629C"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4,705</w:t>
                  </w:r>
                </w:p>
              </w:tc>
              <w:tc>
                <w:tcPr>
                  <w:tcW w:w="1112" w:type="dxa"/>
                  <w:vAlign w:val="center"/>
                </w:tcPr>
                <w:p w14:paraId="72E1AA19"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3,075</w:t>
                  </w:r>
                </w:p>
              </w:tc>
            </w:tr>
            <w:tr w:rsidR="003826EB" w:rsidRPr="005343B8" w14:paraId="0B94E4B7" w14:textId="77777777" w:rsidTr="00107F9D">
              <w:tc>
                <w:tcPr>
                  <w:tcW w:w="2581" w:type="dxa"/>
                </w:tcPr>
                <w:p w14:paraId="10180F01" w14:textId="77777777" w:rsidR="003826EB" w:rsidRPr="005343B8" w:rsidRDefault="003826EB" w:rsidP="00107F9D">
                  <w:pPr>
                    <w:snapToGrid w:val="0"/>
                    <w:ind w:rightChars="-63" w:right="-151"/>
                    <w:rPr>
                      <w:rFonts w:eastAsia="標楷體"/>
                      <w:b/>
                      <w:sz w:val="17"/>
                      <w:szCs w:val="17"/>
                    </w:rPr>
                  </w:pPr>
                  <w:r w:rsidRPr="005343B8">
                    <w:rPr>
                      <w:b/>
                      <w:snapToGrid w:val="0"/>
                      <w:color w:val="000000"/>
                      <w:sz w:val="17"/>
                      <w:szCs w:val="17"/>
                    </w:rPr>
                    <w:t>Water consumption intensity (per million sales)</w:t>
                  </w:r>
                </w:p>
              </w:tc>
              <w:tc>
                <w:tcPr>
                  <w:tcW w:w="1276" w:type="dxa"/>
                  <w:shd w:val="clear" w:color="auto" w:fill="auto"/>
                  <w:vAlign w:val="center"/>
                </w:tcPr>
                <w:p w14:paraId="06044E91"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2.93</w:t>
                  </w:r>
                </w:p>
              </w:tc>
              <w:tc>
                <w:tcPr>
                  <w:tcW w:w="1126" w:type="dxa"/>
                  <w:shd w:val="clear" w:color="auto" w:fill="auto"/>
                  <w:vAlign w:val="center"/>
                </w:tcPr>
                <w:p w14:paraId="6E46C2CD"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1.79</w:t>
                  </w:r>
                </w:p>
              </w:tc>
              <w:tc>
                <w:tcPr>
                  <w:tcW w:w="1112" w:type="dxa"/>
                  <w:shd w:val="clear" w:color="auto" w:fill="auto"/>
                  <w:vAlign w:val="center"/>
                </w:tcPr>
                <w:p w14:paraId="2BAC202B"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1.77</w:t>
                  </w:r>
                </w:p>
              </w:tc>
              <w:tc>
                <w:tcPr>
                  <w:tcW w:w="1112" w:type="dxa"/>
                  <w:vAlign w:val="center"/>
                </w:tcPr>
                <w:p w14:paraId="055AE878"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0.96</w:t>
                  </w:r>
                </w:p>
              </w:tc>
            </w:tr>
            <w:tr w:rsidR="003826EB" w:rsidRPr="005343B8" w14:paraId="3F9BE329" w14:textId="77777777" w:rsidTr="00107F9D">
              <w:tc>
                <w:tcPr>
                  <w:tcW w:w="2581" w:type="dxa"/>
                </w:tcPr>
                <w:p w14:paraId="6A16FEE5" w14:textId="77777777" w:rsidR="003826EB" w:rsidRPr="005343B8" w:rsidRDefault="003826EB" w:rsidP="00107F9D">
                  <w:pPr>
                    <w:snapToGrid w:val="0"/>
                    <w:ind w:rightChars="-63" w:right="-151"/>
                    <w:rPr>
                      <w:rFonts w:eastAsia="標楷體"/>
                      <w:sz w:val="17"/>
                      <w:szCs w:val="17"/>
                    </w:rPr>
                  </w:pPr>
                  <w:r w:rsidRPr="005343B8">
                    <w:rPr>
                      <w:bCs/>
                      <w:snapToGrid w:val="0"/>
                      <w:color w:val="000000"/>
                      <w:sz w:val="17"/>
                      <w:szCs w:val="17"/>
                    </w:rPr>
                    <w:t>Water consumption intensity_targeted 5% annual reduction</w:t>
                  </w:r>
                </w:p>
              </w:tc>
              <w:tc>
                <w:tcPr>
                  <w:tcW w:w="1276" w:type="dxa"/>
                  <w:shd w:val="clear" w:color="auto" w:fill="auto"/>
                  <w:vAlign w:val="center"/>
                </w:tcPr>
                <w:p w14:paraId="0F3D7CCC" w14:textId="77777777" w:rsidR="003826EB" w:rsidRPr="005343B8" w:rsidRDefault="003826EB" w:rsidP="00107F9D">
                  <w:pPr>
                    <w:snapToGrid w:val="0"/>
                    <w:ind w:rightChars="40" w:right="96"/>
                    <w:jc w:val="center"/>
                    <w:rPr>
                      <w:rFonts w:eastAsia="標楷體"/>
                      <w:sz w:val="17"/>
                      <w:szCs w:val="17"/>
                    </w:rPr>
                  </w:pPr>
                  <w:r w:rsidRPr="005343B8">
                    <w:rPr>
                      <w:rFonts w:eastAsia="標楷體"/>
                      <w:sz w:val="17"/>
                      <w:szCs w:val="17"/>
                    </w:rPr>
                    <w:t>－</w:t>
                  </w:r>
                </w:p>
              </w:tc>
              <w:tc>
                <w:tcPr>
                  <w:tcW w:w="1126" w:type="dxa"/>
                  <w:shd w:val="clear" w:color="auto" w:fill="auto"/>
                  <w:vAlign w:val="center"/>
                </w:tcPr>
                <w:p w14:paraId="44E95D46" w14:textId="77777777" w:rsidR="003826EB" w:rsidRPr="005343B8" w:rsidRDefault="003826EB" w:rsidP="00107F9D">
                  <w:pPr>
                    <w:snapToGrid w:val="0"/>
                    <w:jc w:val="center"/>
                    <w:rPr>
                      <w:rFonts w:eastAsia="標楷體"/>
                      <w:sz w:val="17"/>
                      <w:szCs w:val="17"/>
                    </w:rPr>
                  </w:pPr>
                  <w:r w:rsidRPr="005343B8">
                    <w:rPr>
                      <w:rFonts w:eastAsia="標楷體"/>
                      <w:sz w:val="17"/>
                      <w:szCs w:val="17"/>
                    </w:rPr>
                    <w:t>2.78</w:t>
                  </w:r>
                </w:p>
              </w:tc>
              <w:tc>
                <w:tcPr>
                  <w:tcW w:w="1112" w:type="dxa"/>
                  <w:shd w:val="clear" w:color="auto" w:fill="auto"/>
                  <w:vAlign w:val="center"/>
                </w:tcPr>
                <w:p w14:paraId="47AC24FD" w14:textId="77777777" w:rsidR="003826EB" w:rsidRPr="005343B8" w:rsidRDefault="003826EB" w:rsidP="00107F9D">
                  <w:pPr>
                    <w:snapToGrid w:val="0"/>
                    <w:jc w:val="center"/>
                    <w:rPr>
                      <w:rFonts w:eastAsia="標楷體"/>
                      <w:sz w:val="17"/>
                      <w:szCs w:val="17"/>
                    </w:rPr>
                  </w:pPr>
                  <w:r w:rsidRPr="005343B8">
                    <w:rPr>
                      <w:rFonts w:eastAsia="標楷體"/>
                      <w:sz w:val="17"/>
                      <w:szCs w:val="17"/>
                    </w:rPr>
                    <w:t>2.64</w:t>
                  </w:r>
                </w:p>
              </w:tc>
              <w:tc>
                <w:tcPr>
                  <w:tcW w:w="1112" w:type="dxa"/>
                  <w:vAlign w:val="center"/>
                </w:tcPr>
                <w:p w14:paraId="3213E098" w14:textId="77777777" w:rsidR="003826EB" w:rsidRPr="005343B8" w:rsidRDefault="003826EB" w:rsidP="00107F9D">
                  <w:pPr>
                    <w:snapToGrid w:val="0"/>
                    <w:jc w:val="center"/>
                    <w:rPr>
                      <w:rFonts w:eastAsia="標楷體"/>
                      <w:sz w:val="17"/>
                      <w:szCs w:val="17"/>
                    </w:rPr>
                  </w:pPr>
                  <w:r w:rsidRPr="005343B8">
                    <w:rPr>
                      <w:rFonts w:eastAsia="標楷體"/>
                      <w:sz w:val="17"/>
                      <w:szCs w:val="17"/>
                    </w:rPr>
                    <w:t>2.51</w:t>
                  </w:r>
                </w:p>
              </w:tc>
            </w:tr>
            <w:tr w:rsidR="003826EB" w:rsidRPr="005343B8" w14:paraId="4E5ED515" w14:textId="77777777" w:rsidTr="00107F9D">
              <w:tc>
                <w:tcPr>
                  <w:tcW w:w="2581" w:type="dxa"/>
                </w:tcPr>
                <w:p w14:paraId="5A6681B9" w14:textId="77777777" w:rsidR="003826EB" w:rsidRPr="005343B8" w:rsidRDefault="003826EB" w:rsidP="00107F9D">
                  <w:pPr>
                    <w:snapToGrid w:val="0"/>
                    <w:ind w:rightChars="-63" w:right="-151"/>
                    <w:rPr>
                      <w:rFonts w:eastAsia="標楷體"/>
                      <w:sz w:val="17"/>
                      <w:szCs w:val="17"/>
                    </w:rPr>
                  </w:pPr>
                  <w:r w:rsidRPr="005343B8">
                    <w:rPr>
                      <w:bCs/>
                      <w:snapToGrid w:val="0"/>
                      <w:color w:val="000000"/>
                      <w:kern w:val="0"/>
                      <w:sz w:val="17"/>
                      <w:szCs w:val="17"/>
                    </w:rPr>
                    <w:t>Whether the 5% annual reduction target is achieved or not</w:t>
                  </w:r>
                </w:p>
              </w:tc>
              <w:tc>
                <w:tcPr>
                  <w:tcW w:w="1276" w:type="dxa"/>
                  <w:shd w:val="clear" w:color="auto" w:fill="auto"/>
                  <w:vAlign w:val="center"/>
                </w:tcPr>
                <w:p w14:paraId="298B6A47" w14:textId="77777777" w:rsidR="003826EB" w:rsidRPr="005343B8" w:rsidRDefault="003826EB" w:rsidP="00107F9D">
                  <w:pPr>
                    <w:snapToGrid w:val="0"/>
                    <w:jc w:val="center"/>
                    <w:rPr>
                      <w:rFonts w:eastAsia="標楷體"/>
                      <w:sz w:val="17"/>
                      <w:szCs w:val="17"/>
                    </w:rPr>
                  </w:pPr>
                  <w:r w:rsidRPr="005343B8">
                    <w:rPr>
                      <w:bCs/>
                      <w:snapToGrid w:val="0"/>
                      <w:color w:val="000000"/>
                      <w:kern w:val="0"/>
                      <w:sz w:val="17"/>
                      <w:szCs w:val="17"/>
                    </w:rPr>
                    <w:t>Base Year</w:t>
                  </w:r>
                </w:p>
              </w:tc>
              <w:tc>
                <w:tcPr>
                  <w:tcW w:w="1126" w:type="dxa"/>
                  <w:shd w:val="clear" w:color="auto" w:fill="auto"/>
                  <w:vAlign w:val="center"/>
                </w:tcPr>
                <w:p w14:paraId="6478F7FD" w14:textId="77777777" w:rsidR="003826EB" w:rsidRPr="005343B8" w:rsidRDefault="003826EB" w:rsidP="00107F9D">
                  <w:pPr>
                    <w:snapToGrid w:val="0"/>
                    <w:jc w:val="center"/>
                    <w:rPr>
                      <w:rFonts w:eastAsia="標楷體"/>
                      <w:sz w:val="17"/>
                      <w:szCs w:val="17"/>
                    </w:rPr>
                  </w:pPr>
                  <w:r w:rsidRPr="005343B8">
                    <w:rPr>
                      <w:bCs/>
                      <w:snapToGrid w:val="0"/>
                      <w:color w:val="000000"/>
                      <w:kern w:val="0"/>
                      <w:sz w:val="17"/>
                      <w:szCs w:val="17"/>
                    </w:rPr>
                    <w:t>Achieved</w:t>
                  </w:r>
                </w:p>
              </w:tc>
              <w:tc>
                <w:tcPr>
                  <w:tcW w:w="1112" w:type="dxa"/>
                  <w:shd w:val="clear" w:color="auto" w:fill="auto"/>
                  <w:vAlign w:val="center"/>
                </w:tcPr>
                <w:p w14:paraId="0FCE88B8" w14:textId="77777777" w:rsidR="003826EB" w:rsidRPr="005343B8" w:rsidRDefault="003826EB" w:rsidP="00107F9D">
                  <w:pPr>
                    <w:snapToGrid w:val="0"/>
                    <w:jc w:val="center"/>
                    <w:rPr>
                      <w:rFonts w:eastAsia="標楷體"/>
                      <w:sz w:val="17"/>
                      <w:szCs w:val="17"/>
                    </w:rPr>
                  </w:pPr>
                  <w:r w:rsidRPr="005343B8">
                    <w:rPr>
                      <w:bCs/>
                      <w:snapToGrid w:val="0"/>
                      <w:color w:val="000000"/>
                      <w:kern w:val="0"/>
                      <w:sz w:val="17"/>
                      <w:szCs w:val="17"/>
                    </w:rPr>
                    <w:t>Achieved</w:t>
                  </w:r>
                </w:p>
              </w:tc>
              <w:tc>
                <w:tcPr>
                  <w:tcW w:w="1112" w:type="dxa"/>
                  <w:vAlign w:val="center"/>
                </w:tcPr>
                <w:p w14:paraId="015FAC3A" w14:textId="77777777" w:rsidR="003826EB" w:rsidRPr="005343B8" w:rsidRDefault="003826EB" w:rsidP="00107F9D">
                  <w:pPr>
                    <w:snapToGrid w:val="0"/>
                    <w:jc w:val="center"/>
                    <w:rPr>
                      <w:rFonts w:eastAsia="標楷體"/>
                      <w:sz w:val="17"/>
                      <w:szCs w:val="17"/>
                    </w:rPr>
                  </w:pPr>
                  <w:r w:rsidRPr="005343B8">
                    <w:rPr>
                      <w:bCs/>
                      <w:snapToGrid w:val="0"/>
                      <w:color w:val="000000"/>
                      <w:kern w:val="0"/>
                      <w:sz w:val="17"/>
                      <w:szCs w:val="17"/>
                    </w:rPr>
                    <w:t>Achieved</w:t>
                  </w:r>
                </w:p>
              </w:tc>
            </w:tr>
          </w:tbl>
          <w:p w14:paraId="27216052" w14:textId="77777777" w:rsidR="003826EB" w:rsidRPr="005343B8" w:rsidRDefault="003826EB" w:rsidP="00107F9D">
            <w:pPr>
              <w:pStyle w:val="afffff3"/>
              <w:autoSpaceDE w:val="0"/>
              <w:autoSpaceDN w:val="0"/>
              <w:snapToGrid w:val="0"/>
              <w:spacing w:line="240" w:lineRule="auto"/>
              <w:ind w:leftChars="0" w:left="766"/>
              <w:jc w:val="both"/>
              <w:textAlignment w:val="auto"/>
              <w:rPr>
                <w:bCs/>
                <w:color w:val="000000"/>
                <w:sz w:val="17"/>
                <w:szCs w:val="17"/>
              </w:rPr>
            </w:pPr>
            <w:r w:rsidRPr="005343B8">
              <w:rPr>
                <w:bCs/>
                <w:color w:val="000000"/>
                <w:sz w:val="17"/>
                <w:szCs w:val="17"/>
              </w:rPr>
              <w:t>Note: The above statistics are for the parent company only.</w:t>
            </w:r>
          </w:p>
          <w:p w14:paraId="4678F8FD" w14:textId="77777777" w:rsidR="003826EB" w:rsidRPr="005343B8" w:rsidRDefault="003826EB" w:rsidP="00107F9D">
            <w:pPr>
              <w:pStyle w:val="afffff3"/>
              <w:autoSpaceDE w:val="0"/>
              <w:autoSpaceDN w:val="0"/>
              <w:snapToGrid w:val="0"/>
              <w:spacing w:line="240" w:lineRule="auto"/>
              <w:ind w:leftChars="203" w:left="725" w:rightChars="61" w:right="146" w:hangingChars="140" w:hanging="238"/>
              <w:jc w:val="both"/>
              <w:textAlignment w:val="auto"/>
              <w:rPr>
                <w:bCs/>
                <w:color w:val="000000"/>
                <w:sz w:val="17"/>
                <w:szCs w:val="17"/>
              </w:rPr>
            </w:pPr>
            <w:r w:rsidRPr="005343B8">
              <w:rPr>
                <w:bCs/>
                <w:color w:val="000000"/>
                <w:sz w:val="17"/>
                <w:szCs w:val="17"/>
              </w:rPr>
              <w:t xml:space="preserve">3. </w:t>
            </w:r>
            <w:r w:rsidRPr="005343B8">
              <w:rPr>
                <w:snapToGrid w:val="0"/>
                <w:color w:val="000000"/>
                <w:sz w:val="17"/>
                <w:szCs w:val="17"/>
              </w:rPr>
              <w:t>Waste management: The Company continuously endeavors to reduce the possible impact of waste on the environment by taking various voluntary actions to avoid over-packaging of products and to fulfill the responsibility of being environmentally friendly. The Company also enhances the efficiency of resource utilization by classifying and recycling various types of waste.</w:t>
            </w:r>
          </w:p>
          <w:p w14:paraId="29F4DB87" w14:textId="77777777" w:rsidR="003826EB" w:rsidRPr="005343B8" w:rsidRDefault="003826EB" w:rsidP="00107F9D">
            <w:pPr>
              <w:pStyle w:val="afffff3"/>
              <w:autoSpaceDE w:val="0"/>
              <w:autoSpaceDN w:val="0"/>
              <w:snapToGrid w:val="0"/>
              <w:spacing w:line="240" w:lineRule="auto"/>
              <w:ind w:leftChars="318" w:left="763" w:rightChars="61" w:right="146" w:firstLineChars="10" w:firstLine="17"/>
              <w:jc w:val="both"/>
              <w:textAlignment w:val="auto"/>
              <w:rPr>
                <w:bCs/>
                <w:color w:val="000000"/>
                <w:sz w:val="17"/>
                <w:szCs w:val="17"/>
              </w:rPr>
            </w:pPr>
            <w:r w:rsidRPr="005343B8">
              <w:rPr>
                <w:bCs/>
                <w:color w:val="000000"/>
                <w:sz w:val="17"/>
                <w:szCs w:val="17"/>
              </w:rPr>
              <w:t>(1)</w:t>
            </w:r>
            <w:r w:rsidRPr="005343B8">
              <w:rPr>
                <w:bCs/>
                <w:snapToGrid w:val="0"/>
                <w:color w:val="000000"/>
                <w:sz w:val="17"/>
                <w:szCs w:val="17"/>
              </w:rPr>
              <w:t xml:space="preserve"> Paper Saving</w:t>
            </w:r>
          </w:p>
          <w:p w14:paraId="319686D0" w14:textId="77777777" w:rsidR="003826EB" w:rsidRPr="005343B8" w:rsidRDefault="003826EB" w:rsidP="00870453">
            <w:pPr>
              <w:pStyle w:val="afffff3"/>
              <w:numPr>
                <w:ilvl w:val="0"/>
                <w:numId w:val="23"/>
              </w:numPr>
              <w:snapToGrid w:val="0"/>
              <w:spacing w:line="240" w:lineRule="auto"/>
              <w:ind w:leftChars="0" w:left="1276" w:hanging="233"/>
              <w:jc w:val="both"/>
              <w:rPr>
                <w:sz w:val="17"/>
                <w:szCs w:val="17"/>
              </w:rPr>
            </w:pPr>
            <w:r w:rsidRPr="005343B8">
              <w:rPr>
                <w:bCs/>
                <w:snapToGrid w:val="0"/>
                <w:color w:val="000000"/>
                <w:sz w:val="17"/>
                <w:szCs w:val="17"/>
              </w:rPr>
              <w:t>We promote convenient and paperless services such as online trading platform and electronic payment.</w:t>
            </w:r>
          </w:p>
          <w:p w14:paraId="76BE98F3" w14:textId="77777777" w:rsidR="003826EB" w:rsidRPr="005343B8" w:rsidRDefault="003826EB" w:rsidP="00870453">
            <w:pPr>
              <w:pStyle w:val="afffff3"/>
              <w:numPr>
                <w:ilvl w:val="0"/>
                <w:numId w:val="23"/>
              </w:numPr>
              <w:snapToGrid w:val="0"/>
              <w:spacing w:line="240" w:lineRule="auto"/>
              <w:ind w:leftChars="0" w:left="1276" w:hanging="233"/>
              <w:jc w:val="both"/>
              <w:rPr>
                <w:sz w:val="17"/>
                <w:szCs w:val="17"/>
              </w:rPr>
            </w:pPr>
            <w:r w:rsidRPr="005343B8">
              <w:rPr>
                <w:bCs/>
                <w:snapToGrid w:val="0"/>
                <w:color w:val="000000"/>
                <w:sz w:val="17"/>
                <w:szCs w:val="17"/>
              </w:rPr>
              <w:t>We have introduced electronic forms and processes for corporate documents to reduce paper and toner usage.</w:t>
            </w:r>
          </w:p>
          <w:p w14:paraId="08FE95BF" w14:textId="77777777" w:rsidR="003826EB" w:rsidRPr="005343B8" w:rsidRDefault="003826EB" w:rsidP="00870453">
            <w:pPr>
              <w:pStyle w:val="afffff3"/>
              <w:numPr>
                <w:ilvl w:val="0"/>
                <w:numId w:val="23"/>
              </w:numPr>
              <w:snapToGrid w:val="0"/>
              <w:spacing w:line="240" w:lineRule="auto"/>
              <w:ind w:leftChars="0" w:left="1276" w:hanging="233"/>
              <w:jc w:val="both"/>
              <w:rPr>
                <w:bCs/>
                <w:color w:val="000000"/>
                <w:sz w:val="17"/>
                <w:szCs w:val="17"/>
              </w:rPr>
            </w:pPr>
            <w:r w:rsidRPr="005343B8">
              <w:rPr>
                <w:bCs/>
                <w:snapToGrid w:val="0"/>
                <w:color w:val="000000"/>
                <w:sz w:val="17"/>
                <w:szCs w:val="17"/>
              </w:rPr>
              <w:t>We use 70P photocopy paper, encourage double-sided printing, and set up waste paper recycling bins.</w:t>
            </w:r>
          </w:p>
          <w:p w14:paraId="29C3706B" w14:textId="77777777" w:rsidR="003826EB" w:rsidRPr="005343B8" w:rsidRDefault="003826EB" w:rsidP="00107F9D">
            <w:pPr>
              <w:pStyle w:val="afffff3"/>
              <w:autoSpaceDE w:val="0"/>
              <w:autoSpaceDN w:val="0"/>
              <w:snapToGrid w:val="0"/>
              <w:spacing w:line="240" w:lineRule="auto"/>
              <w:ind w:leftChars="340" w:left="1000" w:rightChars="-17" w:right="-41" w:hangingChars="108" w:hanging="184"/>
              <w:jc w:val="both"/>
              <w:textAlignment w:val="auto"/>
              <w:rPr>
                <w:bCs/>
                <w:color w:val="000000"/>
                <w:sz w:val="17"/>
                <w:szCs w:val="17"/>
              </w:rPr>
            </w:pPr>
            <w:r w:rsidRPr="005343B8">
              <w:rPr>
                <w:bCs/>
                <w:color w:val="000000"/>
                <w:sz w:val="17"/>
                <w:szCs w:val="17"/>
              </w:rPr>
              <w:t xml:space="preserve">(2) Reduction of online shopping packaging: </w:t>
            </w:r>
            <w:r w:rsidRPr="005343B8">
              <w:rPr>
                <w:sz w:val="17"/>
                <w:szCs w:val="17"/>
              </w:rPr>
              <w:t>In response to the regulations of the Targets and Implementation Methods for the Restriction of Internet Shopping Packaging promulgated by the Ministry of Environment of the Executive Yuan in July 2023, the Company conducted a thorough check of the packaging materials and packaging methods of e-commerce orders from July to December 2023, all of which were found to be in line with regulations. It is planned that in 2024, original boxes used in stores will be recycled into circular boxes for the shipping of subsequent e-commerce orders so as to achieve the goal of packaging reduction.</w:t>
            </w:r>
          </w:p>
          <w:p w14:paraId="49BC7CE8" w14:textId="77777777" w:rsidR="003826EB" w:rsidRPr="005343B8" w:rsidRDefault="003826EB" w:rsidP="00107F9D">
            <w:pPr>
              <w:pStyle w:val="afffff3"/>
              <w:autoSpaceDE w:val="0"/>
              <w:autoSpaceDN w:val="0"/>
              <w:snapToGrid w:val="0"/>
              <w:spacing w:line="240" w:lineRule="auto"/>
              <w:ind w:leftChars="340" w:left="1000" w:rightChars="-17" w:right="-41" w:hangingChars="108" w:hanging="184"/>
              <w:jc w:val="both"/>
              <w:textAlignment w:val="auto"/>
              <w:rPr>
                <w:bCs/>
                <w:color w:val="000000"/>
                <w:sz w:val="17"/>
                <w:szCs w:val="17"/>
              </w:rPr>
            </w:pPr>
            <w:r w:rsidRPr="005343B8">
              <w:rPr>
                <w:bCs/>
                <w:color w:val="000000"/>
                <w:sz w:val="17"/>
                <w:szCs w:val="17"/>
              </w:rPr>
              <w:t>(3) Waste statistics: The general waste of the head office and branch stores is uniformly managed by the Building Management Committee and cannot be calculated effectively, thus the total weight of waste cannot be provided.</w:t>
            </w:r>
          </w:p>
          <w:p w14:paraId="5F10A76C" w14:textId="77777777" w:rsidR="003826EB" w:rsidRPr="005343B8" w:rsidRDefault="003826EB" w:rsidP="00107F9D">
            <w:pPr>
              <w:pStyle w:val="afffff3"/>
              <w:autoSpaceDE w:val="0"/>
              <w:autoSpaceDN w:val="0"/>
              <w:snapToGrid w:val="0"/>
              <w:spacing w:line="240" w:lineRule="auto"/>
              <w:ind w:leftChars="0" w:left="1066" w:rightChars="61" w:right="146"/>
              <w:jc w:val="both"/>
              <w:textAlignment w:val="auto"/>
              <w:rPr>
                <w:bCs/>
                <w:color w:val="000000"/>
                <w:sz w:val="17"/>
                <w:szCs w:val="17"/>
              </w:rPr>
            </w:pPr>
            <w:r w:rsidRPr="005343B8">
              <w:rPr>
                <w:bCs/>
                <w:color w:val="000000"/>
                <w:sz w:val="17"/>
                <w:szCs w:val="17"/>
              </w:rPr>
              <w:t>Waste from product scrapping: The Company is not in the manufacturing industry and is not required to distinguish the total weight of hazardous waste from that of non-hazardous waste.</w:t>
            </w:r>
          </w:p>
          <w:p w14:paraId="1CF3BD97" w14:textId="77777777" w:rsidR="003826EB" w:rsidRPr="005343B8" w:rsidRDefault="003826EB" w:rsidP="00107F9D">
            <w:pPr>
              <w:pStyle w:val="afffff3"/>
              <w:snapToGrid w:val="0"/>
              <w:spacing w:line="240" w:lineRule="auto"/>
              <w:ind w:leftChars="0"/>
              <w:jc w:val="both"/>
              <w:rPr>
                <w:bCs/>
                <w:color w:val="000000"/>
                <w:sz w:val="17"/>
                <w:szCs w:val="17"/>
              </w:rPr>
            </w:pPr>
            <w:r w:rsidRPr="005343B8">
              <w:rPr>
                <w:bCs/>
                <w:color w:val="000000"/>
                <w:sz w:val="17"/>
                <w:szCs w:val="17"/>
              </w:rPr>
              <w:t xml:space="preserve">     The Company’s statistics on the total weight of waste from product scrapping in recent years are as follows:</w:t>
            </w:r>
          </w:p>
          <w:tbl>
            <w:tblPr>
              <w:tblW w:w="7327"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1134"/>
              <w:gridCol w:w="1134"/>
              <w:gridCol w:w="1134"/>
              <w:gridCol w:w="1134"/>
            </w:tblGrid>
            <w:tr w:rsidR="003826EB" w:rsidRPr="005343B8" w14:paraId="315FCBC2" w14:textId="77777777" w:rsidTr="00107F9D">
              <w:tc>
                <w:tcPr>
                  <w:tcW w:w="2791" w:type="dxa"/>
                  <w:shd w:val="clear" w:color="auto" w:fill="auto"/>
                </w:tcPr>
                <w:p w14:paraId="4DBD1E26"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Year</w:t>
                  </w:r>
                </w:p>
              </w:tc>
              <w:tc>
                <w:tcPr>
                  <w:tcW w:w="1134" w:type="dxa"/>
                  <w:shd w:val="clear" w:color="auto" w:fill="auto"/>
                </w:tcPr>
                <w:p w14:paraId="6B3A7EE7"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2020</w:t>
                  </w:r>
                </w:p>
              </w:tc>
              <w:tc>
                <w:tcPr>
                  <w:tcW w:w="1134" w:type="dxa"/>
                  <w:shd w:val="clear" w:color="auto" w:fill="auto"/>
                </w:tcPr>
                <w:p w14:paraId="3E2361B9"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2021</w:t>
                  </w:r>
                </w:p>
              </w:tc>
              <w:tc>
                <w:tcPr>
                  <w:tcW w:w="1134" w:type="dxa"/>
                  <w:shd w:val="clear" w:color="auto" w:fill="auto"/>
                </w:tcPr>
                <w:p w14:paraId="6E68CF25"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2022</w:t>
                  </w:r>
                </w:p>
              </w:tc>
              <w:tc>
                <w:tcPr>
                  <w:tcW w:w="1134" w:type="dxa"/>
                </w:tcPr>
                <w:p w14:paraId="45DFAF95" w14:textId="77777777" w:rsidR="003826EB" w:rsidRPr="005343B8" w:rsidRDefault="003826EB" w:rsidP="00107F9D">
                  <w:pPr>
                    <w:snapToGrid w:val="0"/>
                    <w:jc w:val="center"/>
                    <w:rPr>
                      <w:rFonts w:eastAsia="標楷體"/>
                      <w:b/>
                      <w:sz w:val="17"/>
                      <w:szCs w:val="17"/>
                    </w:rPr>
                  </w:pPr>
                  <w:r w:rsidRPr="005343B8">
                    <w:rPr>
                      <w:rFonts w:eastAsia="標楷體"/>
                      <w:b/>
                      <w:sz w:val="17"/>
                      <w:szCs w:val="17"/>
                    </w:rPr>
                    <w:t>2023</w:t>
                  </w:r>
                </w:p>
              </w:tc>
            </w:tr>
            <w:tr w:rsidR="003826EB" w:rsidRPr="005343B8" w14:paraId="677A76B4" w14:textId="77777777" w:rsidTr="00107F9D">
              <w:tc>
                <w:tcPr>
                  <w:tcW w:w="2791" w:type="dxa"/>
                  <w:shd w:val="clear" w:color="auto" w:fill="auto"/>
                </w:tcPr>
                <w:p w14:paraId="4318A925" w14:textId="77777777" w:rsidR="003826EB" w:rsidRPr="005343B8" w:rsidRDefault="003826EB" w:rsidP="00107F9D">
                  <w:pPr>
                    <w:snapToGrid w:val="0"/>
                    <w:rPr>
                      <w:rFonts w:eastAsia="標楷體"/>
                      <w:b/>
                      <w:sz w:val="17"/>
                      <w:szCs w:val="17"/>
                    </w:rPr>
                  </w:pPr>
                  <w:r w:rsidRPr="005343B8">
                    <w:rPr>
                      <w:rFonts w:eastAsia="標楷體"/>
                      <w:b/>
                      <w:sz w:val="17"/>
                      <w:szCs w:val="17"/>
                    </w:rPr>
                    <w:t>Total weight of waste (kg)</w:t>
                  </w:r>
                </w:p>
              </w:tc>
              <w:tc>
                <w:tcPr>
                  <w:tcW w:w="1134" w:type="dxa"/>
                  <w:shd w:val="clear" w:color="auto" w:fill="auto"/>
                </w:tcPr>
                <w:p w14:paraId="241DB7DA" w14:textId="77777777" w:rsidR="003826EB" w:rsidRPr="005343B8" w:rsidRDefault="003826EB" w:rsidP="00107F9D">
                  <w:pPr>
                    <w:snapToGrid w:val="0"/>
                    <w:jc w:val="right"/>
                    <w:rPr>
                      <w:rFonts w:eastAsia="標楷體"/>
                      <w:sz w:val="17"/>
                      <w:szCs w:val="17"/>
                    </w:rPr>
                  </w:pPr>
                  <w:r w:rsidRPr="005343B8">
                    <w:rPr>
                      <w:rFonts w:eastAsia="標楷體"/>
                      <w:sz w:val="17"/>
                      <w:szCs w:val="17"/>
                    </w:rPr>
                    <w:t xml:space="preserve"> 20 </w:t>
                  </w:r>
                </w:p>
              </w:tc>
              <w:tc>
                <w:tcPr>
                  <w:tcW w:w="1134" w:type="dxa"/>
                  <w:shd w:val="clear" w:color="auto" w:fill="auto"/>
                </w:tcPr>
                <w:p w14:paraId="2322DDA5" w14:textId="77777777" w:rsidR="003826EB" w:rsidRPr="005343B8" w:rsidRDefault="003826EB" w:rsidP="00107F9D">
                  <w:pPr>
                    <w:snapToGrid w:val="0"/>
                    <w:jc w:val="right"/>
                    <w:rPr>
                      <w:rFonts w:eastAsia="標楷體"/>
                      <w:sz w:val="17"/>
                      <w:szCs w:val="17"/>
                    </w:rPr>
                  </w:pPr>
                  <w:r w:rsidRPr="005343B8">
                    <w:rPr>
                      <w:rFonts w:eastAsia="標楷體"/>
                      <w:sz w:val="17"/>
                      <w:szCs w:val="17"/>
                    </w:rPr>
                    <w:t xml:space="preserve"> 50 </w:t>
                  </w:r>
                </w:p>
              </w:tc>
              <w:tc>
                <w:tcPr>
                  <w:tcW w:w="1134" w:type="dxa"/>
                  <w:shd w:val="clear" w:color="auto" w:fill="auto"/>
                </w:tcPr>
                <w:p w14:paraId="0B9DC64E" w14:textId="77777777" w:rsidR="003826EB" w:rsidRPr="005343B8" w:rsidRDefault="003826EB" w:rsidP="00107F9D">
                  <w:pPr>
                    <w:snapToGrid w:val="0"/>
                    <w:jc w:val="right"/>
                    <w:rPr>
                      <w:rFonts w:eastAsia="標楷體"/>
                      <w:sz w:val="17"/>
                      <w:szCs w:val="17"/>
                    </w:rPr>
                  </w:pPr>
                  <w:r w:rsidRPr="005343B8">
                    <w:rPr>
                      <w:rFonts w:eastAsia="標楷體"/>
                      <w:sz w:val="17"/>
                      <w:szCs w:val="17"/>
                    </w:rPr>
                    <w:t xml:space="preserve">180 </w:t>
                  </w:r>
                </w:p>
              </w:tc>
              <w:tc>
                <w:tcPr>
                  <w:tcW w:w="1134" w:type="dxa"/>
                </w:tcPr>
                <w:p w14:paraId="3ECD5D20" w14:textId="77777777" w:rsidR="003826EB" w:rsidRPr="005343B8" w:rsidRDefault="003826EB" w:rsidP="00107F9D">
                  <w:pPr>
                    <w:snapToGrid w:val="0"/>
                    <w:jc w:val="right"/>
                    <w:rPr>
                      <w:rFonts w:eastAsia="標楷體"/>
                      <w:sz w:val="17"/>
                      <w:szCs w:val="17"/>
                    </w:rPr>
                  </w:pPr>
                  <w:r w:rsidRPr="005343B8">
                    <w:rPr>
                      <w:rFonts w:eastAsia="標楷體"/>
                      <w:sz w:val="17"/>
                      <w:szCs w:val="17"/>
                    </w:rPr>
                    <w:t xml:space="preserve"> 170 </w:t>
                  </w:r>
                </w:p>
              </w:tc>
            </w:tr>
            <w:tr w:rsidR="003826EB" w:rsidRPr="005343B8" w14:paraId="5B4612DB" w14:textId="77777777" w:rsidTr="00107F9D">
              <w:tc>
                <w:tcPr>
                  <w:tcW w:w="2791" w:type="dxa"/>
                  <w:shd w:val="clear" w:color="auto" w:fill="auto"/>
                </w:tcPr>
                <w:p w14:paraId="6028CEAD" w14:textId="77777777" w:rsidR="003826EB" w:rsidRPr="005343B8" w:rsidRDefault="003826EB" w:rsidP="00107F9D">
                  <w:pPr>
                    <w:snapToGrid w:val="0"/>
                    <w:ind w:rightChars="-63" w:right="-151"/>
                    <w:rPr>
                      <w:rFonts w:eastAsia="標楷體"/>
                      <w:b/>
                      <w:sz w:val="17"/>
                      <w:szCs w:val="17"/>
                    </w:rPr>
                  </w:pPr>
                  <w:r w:rsidRPr="005343B8">
                    <w:rPr>
                      <w:rFonts w:eastAsia="標楷體"/>
                      <w:b/>
                      <w:sz w:val="17"/>
                      <w:szCs w:val="17"/>
                    </w:rPr>
                    <w:t>Waste intensity (/million revenue)</w:t>
                  </w:r>
                </w:p>
              </w:tc>
              <w:tc>
                <w:tcPr>
                  <w:tcW w:w="1134" w:type="dxa"/>
                  <w:shd w:val="clear" w:color="auto" w:fill="auto"/>
                </w:tcPr>
                <w:p w14:paraId="188DA348" w14:textId="77777777" w:rsidR="003826EB" w:rsidRPr="005343B8" w:rsidRDefault="003826EB" w:rsidP="00107F9D">
                  <w:pPr>
                    <w:snapToGrid w:val="0"/>
                    <w:jc w:val="right"/>
                    <w:rPr>
                      <w:rFonts w:eastAsia="標楷體"/>
                      <w:sz w:val="17"/>
                      <w:szCs w:val="17"/>
                    </w:rPr>
                  </w:pPr>
                  <w:r w:rsidRPr="005343B8">
                    <w:rPr>
                      <w:rFonts w:eastAsia="標楷體"/>
                      <w:sz w:val="17"/>
                      <w:szCs w:val="17"/>
                    </w:rPr>
                    <w:t xml:space="preserve"> 0.012 </w:t>
                  </w:r>
                </w:p>
              </w:tc>
              <w:tc>
                <w:tcPr>
                  <w:tcW w:w="1134" w:type="dxa"/>
                  <w:shd w:val="clear" w:color="auto" w:fill="auto"/>
                </w:tcPr>
                <w:p w14:paraId="0CBDD23B" w14:textId="77777777" w:rsidR="003826EB" w:rsidRPr="005343B8" w:rsidRDefault="003826EB" w:rsidP="00107F9D">
                  <w:pPr>
                    <w:snapToGrid w:val="0"/>
                    <w:jc w:val="right"/>
                    <w:rPr>
                      <w:rFonts w:eastAsia="標楷體"/>
                      <w:sz w:val="17"/>
                      <w:szCs w:val="17"/>
                    </w:rPr>
                  </w:pPr>
                  <w:r w:rsidRPr="005343B8">
                    <w:rPr>
                      <w:rFonts w:eastAsia="標楷體"/>
                      <w:sz w:val="17"/>
                      <w:szCs w:val="17"/>
                    </w:rPr>
                    <w:t xml:space="preserve"> 0.025 </w:t>
                  </w:r>
                </w:p>
              </w:tc>
              <w:tc>
                <w:tcPr>
                  <w:tcW w:w="1134" w:type="dxa"/>
                  <w:shd w:val="clear" w:color="auto" w:fill="auto"/>
                </w:tcPr>
                <w:p w14:paraId="6936E970" w14:textId="77777777" w:rsidR="003826EB" w:rsidRPr="005343B8" w:rsidRDefault="003826EB" w:rsidP="00107F9D">
                  <w:pPr>
                    <w:snapToGrid w:val="0"/>
                    <w:jc w:val="right"/>
                    <w:rPr>
                      <w:rFonts w:eastAsia="標楷體"/>
                      <w:sz w:val="17"/>
                      <w:szCs w:val="17"/>
                    </w:rPr>
                  </w:pPr>
                  <w:r w:rsidRPr="005343B8">
                    <w:rPr>
                      <w:rFonts w:eastAsia="標楷體"/>
                      <w:sz w:val="17"/>
                      <w:szCs w:val="17"/>
                    </w:rPr>
                    <w:t>0.068</w:t>
                  </w:r>
                </w:p>
              </w:tc>
              <w:tc>
                <w:tcPr>
                  <w:tcW w:w="1134" w:type="dxa"/>
                </w:tcPr>
                <w:p w14:paraId="7AA65CE1" w14:textId="77777777" w:rsidR="003826EB" w:rsidRPr="005343B8" w:rsidRDefault="003826EB" w:rsidP="00107F9D">
                  <w:pPr>
                    <w:snapToGrid w:val="0"/>
                    <w:jc w:val="right"/>
                    <w:rPr>
                      <w:rFonts w:eastAsia="標楷體"/>
                      <w:sz w:val="17"/>
                      <w:szCs w:val="17"/>
                    </w:rPr>
                  </w:pPr>
                  <w:r w:rsidRPr="005343B8">
                    <w:rPr>
                      <w:rFonts w:eastAsia="標楷體"/>
                      <w:sz w:val="17"/>
                      <w:szCs w:val="17"/>
                    </w:rPr>
                    <w:t>0.053</w:t>
                  </w:r>
                </w:p>
              </w:tc>
            </w:tr>
          </w:tbl>
          <w:p w14:paraId="2A4E43C9" w14:textId="77777777" w:rsidR="003826EB" w:rsidRPr="005343B8" w:rsidRDefault="003826EB" w:rsidP="00107F9D">
            <w:pPr>
              <w:pStyle w:val="afffff3"/>
              <w:autoSpaceDE w:val="0"/>
              <w:autoSpaceDN w:val="0"/>
              <w:snapToGrid w:val="0"/>
              <w:spacing w:line="240" w:lineRule="auto"/>
              <w:ind w:leftChars="0" w:left="954"/>
              <w:jc w:val="both"/>
              <w:textAlignment w:val="auto"/>
              <w:rPr>
                <w:bCs/>
                <w:color w:val="000000"/>
                <w:sz w:val="17"/>
                <w:szCs w:val="17"/>
              </w:rPr>
            </w:pPr>
            <w:r w:rsidRPr="005343B8">
              <w:rPr>
                <w:bCs/>
                <w:color w:val="000000"/>
                <w:sz w:val="17"/>
                <w:szCs w:val="17"/>
              </w:rPr>
              <w:t>Note: The above statistics are for the parent company only.</w:t>
            </w:r>
          </w:p>
        </w:tc>
      </w:tr>
      <w:tr w:rsidR="003826EB" w:rsidRPr="005343B8" w14:paraId="35E5AD0C" w14:textId="77777777" w:rsidTr="003826EB">
        <w:tc>
          <w:tcPr>
            <w:tcW w:w="3400" w:type="dxa"/>
            <w:shd w:val="clear" w:color="auto" w:fill="auto"/>
          </w:tcPr>
          <w:p w14:paraId="549232F7" w14:textId="77777777" w:rsidR="003826EB" w:rsidRPr="005343B8" w:rsidRDefault="003826EB" w:rsidP="00107F9D">
            <w:pPr>
              <w:snapToGrid w:val="0"/>
              <w:rPr>
                <w:rFonts w:eastAsia="標楷體"/>
                <w:color w:val="000000"/>
                <w:sz w:val="18"/>
                <w:szCs w:val="18"/>
              </w:rPr>
            </w:pPr>
            <w:r w:rsidRPr="005343B8">
              <w:rPr>
                <w:rFonts w:eastAsia="標楷體"/>
                <w:color w:val="000000"/>
                <w:sz w:val="18"/>
                <w:szCs w:val="18"/>
              </w:rPr>
              <w:lastRenderedPageBreak/>
              <w:t xml:space="preserve">4. </w:t>
            </w:r>
            <w:r w:rsidRPr="005343B8">
              <w:rPr>
                <w:snapToGrid w:val="0"/>
                <w:color w:val="000000"/>
                <w:kern w:val="0"/>
                <w:sz w:val="18"/>
                <w:szCs w:val="18"/>
              </w:rPr>
              <w:t>Social Issues</w:t>
            </w:r>
          </w:p>
          <w:p w14:paraId="07BA1D87" w14:textId="77777777" w:rsidR="003826EB" w:rsidRPr="005343B8" w:rsidRDefault="003826EB" w:rsidP="00870453">
            <w:pPr>
              <w:pStyle w:val="afffff3"/>
              <w:numPr>
                <w:ilvl w:val="0"/>
                <w:numId w:val="4"/>
              </w:numPr>
              <w:autoSpaceDE w:val="0"/>
              <w:autoSpaceDN w:val="0"/>
              <w:snapToGrid w:val="0"/>
              <w:spacing w:line="240" w:lineRule="auto"/>
              <w:ind w:leftChars="15" w:left="396" w:hangingChars="200" w:hanging="360"/>
              <w:jc w:val="both"/>
              <w:textAlignment w:val="auto"/>
              <w:rPr>
                <w:color w:val="000000"/>
                <w:sz w:val="18"/>
                <w:szCs w:val="18"/>
              </w:rPr>
            </w:pPr>
            <w:r w:rsidRPr="005343B8">
              <w:rPr>
                <w:snapToGrid w:val="0"/>
                <w:color w:val="000000"/>
                <w:sz w:val="18"/>
                <w:szCs w:val="18"/>
              </w:rPr>
              <w:t>Did the Company formulate relevant management policies and procedures in accordance with relevant laws and international human rights conventions?</w:t>
            </w:r>
          </w:p>
          <w:p w14:paraId="0A0B77D2" w14:textId="77777777" w:rsidR="003826EB" w:rsidRPr="005343B8" w:rsidRDefault="003826EB" w:rsidP="00107F9D">
            <w:pPr>
              <w:snapToGrid w:val="0"/>
              <w:rPr>
                <w:rFonts w:eastAsia="標楷體"/>
                <w:color w:val="000000"/>
                <w:sz w:val="18"/>
                <w:szCs w:val="18"/>
              </w:rPr>
            </w:pPr>
          </w:p>
          <w:p w14:paraId="75007A78" w14:textId="77777777" w:rsidR="003826EB" w:rsidRPr="005343B8" w:rsidRDefault="003826EB" w:rsidP="00107F9D">
            <w:pPr>
              <w:snapToGrid w:val="0"/>
              <w:rPr>
                <w:rFonts w:eastAsia="標楷體"/>
                <w:color w:val="000000"/>
                <w:sz w:val="18"/>
                <w:szCs w:val="18"/>
              </w:rPr>
            </w:pPr>
          </w:p>
          <w:p w14:paraId="2E673CDD" w14:textId="77777777" w:rsidR="003826EB" w:rsidRPr="005343B8" w:rsidRDefault="003826EB" w:rsidP="00107F9D">
            <w:pPr>
              <w:snapToGrid w:val="0"/>
              <w:rPr>
                <w:rFonts w:eastAsia="標楷體"/>
                <w:color w:val="000000"/>
                <w:sz w:val="18"/>
                <w:szCs w:val="18"/>
              </w:rPr>
            </w:pPr>
          </w:p>
          <w:p w14:paraId="4996BA15" w14:textId="77777777" w:rsidR="003826EB" w:rsidRPr="005343B8" w:rsidRDefault="003826EB" w:rsidP="00107F9D">
            <w:pPr>
              <w:snapToGrid w:val="0"/>
              <w:rPr>
                <w:rFonts w:eastAsia="標楷體"/>
                <w:color w:val="000000"/>
                <w:sz w:val="18"/>
                <w:szCs w:val="18"/>
              </w:rPr>
            </w:pPr>
          </w:p>
          <w:p w14:paraId="366DA2A1" w14:textId="77777777" w:rsidR="003826EB" w:rsidRPr="005343B8" w:rsidRDefault="003826EB" w:rsidP="00107F9D">
            <w:pPr>
              <w:snapToGrid w:val="0"/>
              <w:rPr>
                <w:rFonts w:eastAsia="標楷體"/>
                <w:color w:val="000000"/>
                <w:sz w:val="18"/>
                <w:szCs w:val="18"/>
              </w:rPr>
            </w:pPr>
          </w:p>
          <w:p w14:paraId="2704BCA7" w14:textId="77777777" w:rsidR="003826EB" w:rsidRPr="005343B8" w:rsidRDefault="003826EB" w:rsidP="00107F9D">
            <w:pPr>
              <w:snapToGrid w:val="0"/>
              <w:rPr>
                <w:rFonts w:eastAsia="標楷體"/>
                <w:color w:val="000000"/>
                <w:sz w:val="18"/>
                <w:szCs w:val="18"/>
              </w:rPr>
            </w:pPr>
          </w:p>
          <w:p w14:paraId="7BC6150D" w14:textId="77777777" w:rsidR="003826EB" w:rsidRPr="005343B8" w:rsidRDefault="003826EB" w:rsidP="00107F9D">
            <w:pPr>
              <w:snapToGrid w:val="0"/>
              <w:rPr>
                <w:rFonts w:eastAsia="標楷體"/>
                <w:color w:val="000000"/>
                <w:sz w:val="18"/>
                <w:szCs w:val="18"/>
              </w:rPr>
            </w:pPr>
          </w:p>
          <w:p w14:paraId="79229160" w14:textId="77777777" w:rsidR="003826EB" w:rsidRPr="005343B8" w:rsidRDefault="003826EB" w:rsidP="00107F9D">
            <w:pPr>
              <w:snapToGrid w:val="0"/>
              <w:rPr>
                <w:rFonts w:eastAsia="標楷體"/>
                <w:color w:val="000000"/>
                <w:sz w:val="18"/>
                <w:szCs w:val="18"/>
              </w:rPr>
            </w:pPr>
          </w:p>
          <w:p w14:paraId="3E30013E" w14:textId="77777777" w:rsidR="003826EB" w:rsidRPr="005343B8" w:rsidRDefault="003826EB" w:rsidP="00107F9D">
            <w:pPr>
              <w:snapToGrid w:val="0"/>
              <w:rPr>
                <w:rFonts w:eastAsia="標楷體"/>
                <w:color w:val="000000"/>
                <w:sz w:val="18"/>
                <w:szCs w:val="18"/>
              </w:rPr>
            </w:pPr>
          </w:p>
          <w:p w14:paraId="52AC7A9E" w14:textId="77777777" w:rsidR="003826EB" w:rsidRPr="005343B8" w:rsidRDefault="003826EB" w:rsidP="00107F9D">
            <w:pPr>
              <w:snapToGrid w:val="0"/>
              <w:rPr>
                <w:rFonts w:eastAsia="標楷體"/>
                <w:color w:val="000000"/>
                <w:sz w:val="18"/>
                <w:szCs w:val="18"/>
              </w:rPr>
            </w:pPr>
          </w:p>
          <w:p w14:paraId="3DE8EA19" w14:textId="77777777" w:rsidR="003826EB" w:rsidRPr="005343B8" w:rsidRDefault="003826EB" w:rsidP="00107F9D">
            <w:pPr>
              <w:snapToGrid w:val="0"/>
              <w:rPr>
                <w:rFonts w:eastAsia="標楷體"/>
                <w:color w:val="000000"/>
                <w:sz w:val="18"/>
                <w:szCs w:val="18"/>
              </w:rPr>
            </w:pPr>
          </w:p>
          <w:p w14:paraId="2B698DBC" w14:textId="77777777" w:rsidR="003826EB" w:rsidRPr="005343B8" w:rsidRDefault="003826EB" w:rsidP="00107F9D">
            <w:pPr>
              <w:snapToGrid w:val="0"/>
              <w:rPr>
                <w:rFonts w:eastAsia="標楷體"/>
                <w:color w:val="000000"/>
                <w:sz w:val="18"/>
                <w:szCs w:val="18"/>
              </w:rPr>
            </w:pPr>
          </w:p>
          <w:p w14:paraId="0B6F382C" w14:textId="77777777" w:rsidR="003826EB" w:rsidRPr="005343B8" w:rsidRDefault="003826EB" w:rsidP="00107F9D">
            <w:pPr>
              <w:snapToGrid w:val="0"/>
              <w:rPr>
                <w:rFonts w:eastAsia="標楷體"/>
                <w:color w:val="000000"/>
                <w:sz w:val="18"/>
                <w:szCs w:val="18"/>
              </w:rPr>
            </w:pPr>
          </w:p>
          <w:p w14:paraId="44CA9F6A" w14:textId="77777777" w:rsidR="003826EB" w:rsidRPr="005343B8" w:rsidRDefault="003826EB" w:rsidP="00107F9D">
            <w:pPr>
              <w:snapToGrid w:val="0"/>
              <w:rPr>
                <w:rFonts w:eastAsia="標楷體"/>
                <w:color w:val="000000"/>
                <w:sz w:val="18"/>
                <w:szCs w:val="18"/>
              </w:rPr>
            </w:pPr>
          </w:p>
          <w:p w14:paraId="2C527E86" w14:textId="77777777" w:rsidR="003826EB" w:rsidRPr="005343B8" w:rsidRDefault="003826EB" w:rsidP="00107F9D">
            <w:pPr>
              <w:snapToGrid w:val="0"/>
              <w:rPr>
                <w:rFonts w:eastAsia="標楷體"/>
                <w:color w:val="000000"/>
                <w:sz w:val="18"/>
                <w:szCs w:val="18"/>
              </w:rPr>
            </w:pPr>
          </w:p>
          <w:p w14:paraId="73CCAC6C" w14:textId="77777777" w:rsidR="003826EB" w:rsidRPr="005343B8" w:rsidRDefault="003826EB" w:rsidP="00107F9D">
            <w:pPr>
              <w:snapToGrid w:val="0"/>
              <w:rPr>
                <w:rFonts w:eastAsia="標楷體"/>
                <w:color w:val="000000"/>
                <w:sz w:val="18"/>
                <w:szCs w:val="18"/>
              </w:rPr>
            </w:pPr>
          </w:p>
          <w:p w14:paraId="0DFFB1F5" w14:textId="77777777" w:rsidR="003826EB" w:rsidRPr="005343B8" w:rsidRDefault="003826EB" w:rsidP="00107F9D">
            <w:pPr>
              <w:snapToGrid w:val="0"/>
              <w:rPr>
                <w:rFonts w:eastAsia="標楷體"/>
                <w:color w:val="000000"/>
                <w:sz w:val="18"/>
                <w:szCs w:val="18"/>
              </w:rPr>
            </w:pPr>
          </w:p>
          <w:p w14:paraId="255ACE43" w14:textId="77777777" w:rsidR="003826EB" w:rsidRPr="005343B8" w:rsidRDefault="003826EB" w:rsidP="00107F9D">
            <w:pPr>
              <w:snapToGrid w:val="0"/>
              <w:rPr>
                <w:rFonts w:eastAsia="標楷體"/>
                <w:color w:val="000000"/>
                <w:sz w:val="18"/>
                <w:szCs w:val="18"/>
              </w:rPr>
            </w:pPr>
          </w:p>
          <w:p w14:paraId="27A7940B" w14:textId="77777777" w:rsidR="003826EB" w:rsidRPr="005343B8" w:rsidRDefault="003826EB" w:rsidP="00107F9D">
            <w:pPr>
              <w:snapToGrid w:val="0"/>
              <w:rPr>
                <w:rFonts w:eastAsia="標楷體"/>
                <w:color w:val="000000"/>
                <w:sz w:val="18"/>
                <w:szCs w:val="18"/>
              </w:rPr>
            </w:pPr>
          </w:p>
          <w:p w14:paraId="62E72A35" w14:textId="77777777" w:rsidR="003826EB" w:rsidRPr="005343B8" w:rsidRDefault="003826EB" w:rsidP="00107F9D">
            <w:pPr>
              <w:snapToGrid w:val="0"/>
              <w:rPr>
                <w:rFonts w:eastAsia="標楷體"/>
                <w:color w:val="000000"/>
                <w:sz w:val="18"/>
                <w:szCs w:val="18"/>
              </w:rPr>
            </w:pPr>
          </w:p>
          <w:p w14:paraId="594B26A4" w14:textId="77777777" w:rsidR="003826EB" w:rsidRPr="005343B8" w:rsidRDefault="003826EB" w:rsidP="00107F9D">
            <w:pPr>
              <w:snapToGrid w:val="0"/>
              <w:rPr>
                <w:rFonts w:eastAsia="標楷體"/>
                <w:color w:val="000000"/>
                <w:sz w:val="18"/>
                <w:szCs w:val="18"/>
              </w:rPr>
            </w:pPr>
          </w:p>
          <w:p w14:paraId="3316574B" w14:textId="77777777" w:rsidR="003826EB" w:rsidRPr="005343B8" w:rsidRDefault="003826EB" w:rsidP="00107F9D">
            <w:pPr>
              <w:snapToGrid w:val="0"/>
              <w:rPr>
                <w:rFonts w:eastAsia="標楷體"/>
                <w:color w:val="000000"/>
                <w:sz w:val="18"/>
                <w:szCs w:val="18"/>
              </w:rPr>
            </w:pPr>
          </w:p>
          <w:p w14:paraId="7B1F996E" w14:textId="77777777" w:rsidR="003826EB" w:rsidRPr="005343B8" w:rsidRDefault="003826EB" w:rsidP="00107F9D">
            <w:pPr>
              <w:snapToGrid w:val="0"/>
              <w:rPr>
                <w:rFonts w:eastAsia="標楷體"/>
                <w:color w:val="000000"/>
                <w:sz w:val="18"/>
                <w:szCs w:val="18"/>
              </w:rPr>
            </w:pPr>
          </w:p>
          <w:p w14:paraId="064E1237" w14:textId="77777777" w:rsidR="003826EB" w:rsidRPr="005343B8" w:rsidRDefault="003826EB" w:rsidP="00107F9D">
            <w:pPr>
              <w:snapToGrid w:val="0"/>
              <w:rPr>
                <w:rFonts w:eastAsia="標楷體"/>
                <w:color w:val="000000"/>
                <w:sz w:val="18"/>
                <w:szCs w:val="18"/>
              </w:rPr>
            </w:pPr>
          </w:p>
          <w:p w14:paraId="7C1D8831" w14:textId="77777777" w:rsidR="003826EB" w:rsidRPr="005343B8" w:rsidRDefault="003826EB" w:rsidP="00107F9D">
            <w:pPr>
              <w:snapToGrid w:val="0"/>
              <w:rPr>
                <w:rFonts w:eastAsia="標楷體"/>
                <w:color w:val="000000"/>
                <w:sz w:val="18"/>
                <w:szCs w:val="18"/>
              </w:rPr>
            </w:pPr>
          </w:p>
          <w:p w14:paraId="13FEB332" w14:textId="77777777" w:rsidR="003826EB" w:rsidRPr="005343B8" w:rsidRDefault="003826EB" w:rsidP="00107F9D">
            <w:pPr>
              <w:snapToGrid w:val="0"/>
              <w:rPr>
                <w:rFonts w:eastAsia="標楷體"/>
                <w:color w:val="000000"/>
                <w:sz w:val="18"/>
                <w:szCs w:val="18"/>
              </w:rPr>
            </w:pPr>
          </w:p>
          <w:p w14:paraId="2D2D2E27" w14:textId="77777777" w:rsidR="003826EB" w:rsidRPr="005343B8" w:rsidRDefault="003826EB" w:rsidP="00107F9D">
            <w:pPr>
              <w:snapToGrid w:val="0"/>
              <w:rPr>
                <w:rFonts w:eastAsia="標楷體"/>
                <w:color w:val="000000"/>
                <w:sz w:val="18"/>
                <w:szCs w:val="18"/>
              </w:rPr>
            </w:pPr>
          </w:p>
          <w:p w14:paraId="39504F5B" w14:textId="77777777" w:rsidR="003826EB" w:rsidRPr="005343B8" w:rsidRDefault="003826EB" w:rsidP="00107F9D">
            <w:pPr>
              <w:snapToGrid w:val="0"/>
              <w:rPr>
                <w:rFonts w:eastAsia="標楷體"/>
                <w:color w:val="000000"/>
                <w:sz w:val="18"/>
                <w:szCs w:val="18"/>
              </w:rPr>
            </w:pPr>
          </w:p>
          <w:p w14:paraId="590130F2" w14:textId="77777777" w:rsidR="003826EB" w:rsidRPr="005343B8" w:rsidRDefault="003826EB" w:rsidP="00107F9D">
            <w:pPr>
              <w:snapToGrid w:val="0"/>
              <w:rPr>
                <w:rFonts w:eastAsia="標楷體"/>
                <w:color w:val="000000"/>
                <w:sz w:val="18"/>
                <w:szCs w:val="18"/>
              </w:rPr>
            </w:pPr>
          </w:p>
          <w:p w14:paraId="1DBF9A6B" w14:textId="77777777" w:rsidR="003826EB" w:rsidRPr="005343B8" w:rsidRDefault="003826EB" w:rsidP="00107F9D">
            <w:pPr>
              <w:snapToGrid w:val="0"/>
              <w:rPr>
                <w:rFonts w:eastAsia="標楷體"/>
                <w:color w:val="000000"/>
                <w:sz w:val="18"/>
                <w:szCs w:val="18"/>
              </w:rPr>
            </w:pPr>
          </w:p>
          <w:p w14:paraId="5A93C0EE" w14:textId="77777777" w:rsidR="003826EB" w:rsidRPr="005343B8" w:rsidRDefault="003826EB" w:rsidP="00107F9D">
            <w:pPr>
              <w:snapToGrid w:val="0"/>
              <w:rPr>
                <w:rFonts w:eastAsia="標楷體"/>
                <w:color w:val="000000"/>
                <w:sz w:val="18"/>
                <w:szCs w:val="18"/>
              </w:rPr>
            </w:pPr>
          </w:p>
          <w:p w14:paraId="715D3DEE" w14:textId="77777777" w:rsidR="003826EB" w:rsidRPr="005343B8" w:rsidRDefault="003826EB" w:rsidP="00107F9D">
            <w:pPr>
              <w:snapToGrid w:val="0"/>
              <w:rPr>
                <w:rFonts w:eastAsia="標楷體"/>
                <w:color w:val="000000"/>
                <w:sz w:val="18"/>
                <w:szCs w:val="18"/>
              </w:rPr>
            </w:pPr>
          </w:p>
          <w:p w14:paraId="211DBAA4" w14:textId="77777777" w:rsidR="003826EB" w:rsidRPr="005343B8" w:rsidRDefault="003826EB" w:rsidP="00107F9D">
            <w:pPr>
              <w:snapToGrid w:val="0"/>
              <w:rPr>
                <w:rFonts w:eastAsia="標楷體"/>
                <w:color w:val="000000"/>
                <w:sz w:val="18"/>
                <w:szCs w:val="18"/>
              </w:rPr>
            </w:pPr>
          </w:p>
          <w:p w14:paraId="0C8DDDB4" w14:textId="77777777" w:rsidR="003826EB" w:rsidRPr="005343B8" w:rsidRDefault="003826EB" w:rsidP="00107F9D">
            <w:pPr>
              <w:snapToGrid w:val="0"/>
              <w:rPr>
                <w:rFonts w:eastAsia="標楷體"/>
                <w:color w:val="000000"/>
                <w:sz w:val="18"/>
                <w:szCs w:val="18"/>
              </w:rPr>
            </w:pPr>
          </w:p>
          <w:p w14:paraId="397EF7BE" w14:textId="77777777" w:rsidR="003826EB" w:rsidRPr="005343B8" w:rsidRDefault="003826EB" w:rsidP="00107F9D">
            <w:pPr>
              <w:snapToGrid w:val="0"/>
              <w:rPr>
                <w:rFonts w:eastAsia="標楷體"/>
                <w:color w:val="000000"/>
                <w:sz w:val="18"/>
                <w:szCs w:val="18"/>
              </w:rPr>
            </w:pPr>
          </w:p>
          <w:p w14:paraId="56F2F416" w14:textId="77777777" w:rsidR="003826EB" w:rsidRPr="005343B8" w:rsidRDefault="003826EB" w:rsidP="00107F9D">
            <w:pPr>
              <w:snapToGrid w:val="0"/>
              <w:rPr>
                <w:rFonts w:eastAsia="標楷體"/>
                <w:color w:val="000000"/>
                <w:sz w:val="18"/>
                <w:szCs w:val="18"/>
              </w:rPr>
            </w:pPr>
          </w:p>
          <w:p w14:paraId="418AD572" w14:textId="77777777" w:rsidR="003826EB" w:rsidRPr="005343B8" w:rsidRDefault="003826EB" w:rsidP="00107F9D">
            <w:pPr>
              <w:snapToGrid w:val="0"/>
              <w:rPr>
                <w:rFonts w:eastAsia="標楷體"/>
                <w:color w:val="000000"/>
                <w:sz w:val="18"/>
                <w:szCs w:val="18"/>
              </w:rPr>
            </w:pPr>
          </w:p>
          <w:p w14:paraId="062B4E02" w14:textId="77777777" w:rsidR="003826EB" w:rsidRPr="005343B8" w:rsidRDefault="003826EB" w:rsidP="00107F9D">
            <w:pPr>
              <w:snapToGrid w:val="0"/>
              <w:rPr>
                <w:rFonts w:eastAsia="標楷體"/>
                <w:color w:val="000000"/>
                <w:sz w:val="18"/>
                <w:szCs w:val="18"/>
              </w:rPr>
            </w:pPr>
          </w:p>
          <w:p w14:paraId="465C632A" w14:textId="77777777" w:rsidR="003826EB" w:rsidRPr="005343B8" w:rsidRDefault="003826EB" w:rsidP="00107F9D">
            <w:pPr>
              <w:snapToGrid w:val="0"/>
              <w:rPr>
                <w:rFonts w:eastAsia="標楷體"/>
                <w:color w:val="000000"/>
                <w:sz w:val="18"/>
                <w:szCs w:val="18"/>
              </w:rPr>
            </w:pPr>
          </w:p>
          <w:p w14:paraId="61552430" w14:textId="77777777" w:rsidR="003826EB" w:rsidRPr="005343B8" w:rsidRDefault="003826EB" w:rsidP="00107F9D">
            <w:pPr>
              <w:snapToGrid w:val="0"/>
              <w:rPr>
                <w:rFonts w:eastAsia="標楷體"/>
                <w:color w:val="000000"/>
                <w:sz w:val="18"/>
                <w:szCs w:val="18"/>
              </w:rPr>
            </w:pPr>
          </w:p>
          <w:p w14:paraId="1A5A2ECA" w14:textId="77777777" w:rsidR="003826EB" w:rsidRPr="005343B8" w:rsidRDefault="003826EB" w:rsidP="00107F9D">
            <w:pPr>
              <w:snapToGrid w:val="0"/>
              <w:rPr>
                <w:rFonts w:eastAsia="標楷體"/>
                <w:color w:val="000000"/>
                <w:sz w:val="18"/>
                <w:szCs w:val="18"/>
              </w:rPr>
            </w:pPr>
          </w:p>
          <w:p w14:paraId="10C1BDB3" w14:textId="77777777" w:rsidR="003826EB" w:rsidRPr="005343B8" w:rsidRDefault="003826EB" w:rsidP="00107F9D">
            <w:pPr>
              <w:snapToGrid w:val="0"/>
              <w:rPr>
                <w:rFonts w:eastAsia="標楷體"/>
                <w:color w:val="000000"/>
                <w:sz w:val="18"/>
                <w:szCs w:val="18"/>
              </w:rPr>
            </w:pPr>
          </w:p>
          <w:p w14:paraId="739725FC" w14:textId="77777777" w:rsidR="003826EB" w:rsidRPr="005343B8" w:rsidRDefault="003826EB" w:rsidP="00107F9D">
            <w:pPr>
              <w:snapToGrid w:val="0"/>
              <w:rPr>
                <w:rFonts w:eastAsia="標楷體"/>
                <w:color w:val="000000"/>
                <w:sz w:val="18"/>
                <w:szCs w:val="18"/>
              </w:rPr>
            </w:pPr>
          </w:p>
          <w:p w14:paraId="089929F7" w14:textId="77777777" w:rsidR="003826EB" w:rsidRPr="005343B8" w:rsidRDefault="003826EB" w:rsidP="00107F9D">
            <w:pPr>
              <w:snapToGrid w:val="0"/>
              <w:rPr>
                <w:rFonts w:eastAsia="標楷體"/>
                <w:color w:val="000000"/>
                <w:sz w:val="18"/>
                <w:szCs w:val="18"/>
              </w:rPr>
            </w:pPr>
          </w:p>
          <w:p w14:paraId="76EB8E1E" w14:textId="77777777" w:rsidR="003826EB" w:rsidRPr="005343B8" w:rsidRDefault="003826EB" w:rsidP="00107F9D">
            <w:pPr>
              <w:snapToGrid w:val="0"/>
              <w:rPr>
                <w:rFonts w:eastAsia="標楷體"/>
                <w:color w:val="000000"/>
                <w:sz w:val="18"/>
                <w:szCs w:val="18"/>
              </w:rPr>
            </w:pPr>
          </w:p>
          <w:p w14:paraId="45B8073D" w14:textId="77777777" w:rsidR="003826EB" w:rsidRPr="005343B8" w:rsidRDefault="003826EB" w:rsidP="00107F9D">
            <w:pPr>
              <w:snapToGrid w:val="0"/>
              <w:rPr>
                <w:rFonts w:eastAsia="標楷體"/>
                <w:color w:val="000000"/>
                <w:sz w:val="18"/>
                <w:szCs w:val="18"/>
              </w:rPr>
            </w:pPr>
          </w:p>
          <w:p w14:paraId="3FFA9031" w14:textId="77777777" w:rsidR="003826EB" w:rsidRPr="005343B8" w:rsidRDefault="003826EB" w:rsidP="00107F9D">
            <w:pPr>
              <w:snapToGrid w:val="0"/>
              <w:rPr>
                <w:rFonts w:eastAsia="標楷體"/>
                <w:color w:val="000000"/>
                <w:sz w:val="18"/>
                <w:szCs w:val="18"/>
              </w:rPr>
            </w:pPr>
          </w:p>
          <w:p w14:paraId="0A7A8A43" w14:textId="77777777" w:rsidR="003826EB" w:rsidRPr="005343B8" w:rsidRDefault="003826EB" w:rsidP="00107F9D">
            <w:pPr>
              <w:snapToGrid w:val="0"/>
              <w:rPr>
                <w:rFonts w:eastAsia="標楷體"/>
                <w:color w:val="000000"/>
                <w:sz w:val="18"/>
                <w:szCs w:val="18"/>
              </w:rPr>
            </w:pPr>
          </w:p>
          <w:p w14:paraId="1A16D361" w14:textId="77777777" w:rsidR="003826EB" w:rsidRPr="005343B8" w:rsidRDefault="003826EB" w:rsidP="00107F9D">
            <w:pPr>
              <w:snapToGrid w:val="0"/>
              <w:rPr>
                <w:rFonts w:eastAsia="標楷體"/>
                <w:color w:val="000000"/>
                <w:sz w:val="18"/>
                <w:szCs w:val="18"/>
              </w:rPr>
            </w:pPr>
          </w:p>
          <w:p w14:paraId="78B7FC10" w14:textId="77777777" w:rsidR="003826EB" w:rsidRPr="005343B8" w:rsidRDefault="003826EB" w:rsidP="00107F9D">
            <w:pPr>
              <w:snapToGrid w:val="0"/>
              <w:rPr>
                <w:rFonts w:eastAsia="標楷體"/>
                <w:color w:val="000000"/>
                <w:sz w:val="18"/>
                <w:szCs w:val="18"/>
              </w:rPr>
            </w:pPr>
          </w:p>
          <w:p w14:paraId="454DEB1F" w14:textId="77777777" w:rsidR="003826EB" w:rsidRPr="005343B8" w:rsidRDefault="003826EB" w:rsidP="00107F9D">
            <w:pPr>
              <w:snapToGrid w:val="0"/>
              <w:rPr>
                <w:rFonts w:eastAsia="標楷體"/>
                <w:color w:val="000000"/>
                <w:sz w:val="18"/>
                <w:szCs w:val="18"/>
              </w:rPr>
            </w:pPr>
          </w:p>
          <w:p w14:paraId="5941E119" w14:textId="77777777" w:rsidR="003826EB" w:rsidRPr="005343B8" w:rsidRDefault="003826EB" w:rsidP="00107F9D">
            <w:pPr>
              <w:snapToGrid w:val="0"/>
              <w:rPr>
                <w:rFonts w:eastAsia="標楷體"/>
                <w:color w:val="000000"/>
                <w:sz w:val="18"/>
                <w:szCs w:val="18"/>
              </w:rPr>
            </w:pPr>
          </w:p>
          <w:p w14:paraId="4F6557F2" w14:textId="77777777" w:rsidR="003826EB" w:rsidRPr="005343B8" w:rsidRDefault="003826EB" w:rsidP="00107F9D">
            <w:pPr>
              <w:snapToGrid w:val="0"/>
              <w:rPr>
                <w:rFonts w:eastAsia="標楷體"/>
                <w:color w:val="000000"/>
                <w:sz w:val="18"/>
                <w:szCs w:val="18"/>
              </w:rPr>
            </w:pPr>
          </w:p>
          <w:p w14:paraId="7DEBACE9" w14:textId="77777777" w:rsidR="003826EB" w:rsidRPr="005343B8" w:rsidRDefault="003826EB" w:rsidP="00107F9D">
            <w:pPr>
              <w:snapToGrid w:val="0"/>
              <w:rPr>
                <w:rFonts w:eastAsia="標楷體"/>
                <w:color w:val="000000"/>
                <w:sz w:val="18"/>
                <w:szCs w:val="18"/>
              </w:rPr>
            </w:pPr>
          </w:p>
          <w:p w14:paraId="55556A38" w14:textId="77777777" w:rsidR="003826EB" w:rsidRPr="005343B8" w:rsidRDefault="003826EB" w:rsidP="00107F9D">
            <w:pPr>
              <w:snapToGrid w:val="0"/>
              <w:rPr>
                <w:rFonts w:eastAsia="標楷體"/>
                <w:color w:val="000000"/>
                <w:sz w:val="18"/>
                <w:szCs w:val="18"/>
              </w:rPr>
            </w:pPr>
          </w:p>
          <w:p w14:paraId="48D8BEAF" w14:textId="77777777" w:rsidR="003826EB" w:rsidRPr="005343B8" w:rsidRDefault="003826EB" w:rsidP="00107F9D">
            <w:pPr>
              <w:snapToGrid w:val="0"/>
              <w:rPr>
                <w:rFonts w:eastAsia="標楷體"/>
                <w:color w:val="000000"/>
                <w:sz w:val="18"/>
                <w:szCs w:val="18"/>
              </w:rPr>
            </w:pPr>
          </w:p>
          <w:p w14:paraId="3E181F55" w14:textId="77777777" w:rsidR="003826EB" w:rsidRDefault="003826EB" w:rsidP="00107F9D">
            <w:pPr>
              <w:snapToGrid w:val="0"/>
              <w:rPr>
                <w:rFonts w:eastAsia="標楷體"/>
                <w:color w:val="000000"/>
                <w:sz w:val="18"/>
                <w:szCs w:val="18"/>
              </w:rPr>
            </w:pPr>
          </w:p>
          <w:p w14:paraId="3E76DEF7" w14:textId="77777777" w:rsidR="003826EB" w:rsidRDefault="003826EB" w:rsidP="00107F9D">
            <w:pPr>
              <w:snapToGrid w:val="0"/>
              <w:rPr>
                <w:rFonts w:eastAsia="標楷體"/>
                <w:color w:val="000000"/>
                <w:sz w:val="18"/>
                <w:szCs w:val="18"/>
              </w:rPr>
            </w:pPr>
          </w:p>
          <w:p w14:paraId="71547076" w14:textId="77777777" w:rsidR="003826EB" w:rsidRDefault="003826EB" w:rsidP="00107F9D">
            <w:pPr>
              <w:snapToGrid w:val="0"/>
              <w:rPr>
                <w:rFonts w:eastAsia="標楷體"/>
                <w:color w:val="000000"/>
                <w:sz w:val="18"/>
                <w:szCs w:val="18"/>
              </w:rPr>
            </w:pPr>
          </w:p>
          <w:p w14:paraId="1C6642A9" w14:textId="77777777" w:rsidR="003826EB" w:rsidRPr="005343B8" w:rsidRDefault="003826EB" w:rsidP="00107F9D">
            <w:pPr>
              <w:snapToGrid w:val="0"/>
              <w:spacing w:beforeLines="50" w:before="120"/>
              <w:rPr>
                <w:rFonts w:eastAsia="標楷體" w:hint="eastAsia"/>
                <w:color w:val="000000"/>
                <w:sz w:val="18"/>
                <w:szCs w:val="18"/>
              </w:rPr>
            </w:pPr>
          </w:p>
          <w:p w14:paraId="1A1814F4" w14:textId="77777777" w:rsidR="003826EB" w:rsidRPr="005343B8" w:rsidRDefault="003826EB" w:rsidP="00870453">
            <w:pPr>
              <w:pStyle w:val="afffff3"/>
              <w:numPr>
                <w:ilvl w:val="0"/>
                <w:numId w:val="4"/>
              </w:numPr>
              <w:autoSpaceDE w:val="0"/>
              <w:autoSpaceDN w:val="0"/>
              <w:snapToGrid w:val="0"/>
              <w:spacing w:line="240" w:lineRule="auto"/>
              <w:ind w:leftChars="15" w:left="396" w:hangingChars="200" w:hanging="360"/>
              <w:textAlignment w:val="auto"/>
              <w:rPr>
                <w:color w:val="000000"/>
                <w:sz w:val="18"/>
                <w:szCs w:val="18"/>
              </w:rPr>
            </w:pPr>
            <w:r w:rsidRPr="005343B8">
              <w:rPr>
                <w:snapToGrid w:val="0"/>
                <w:color w:val="000000"/>
                <w:sz w:val="18"/>
                <w:szCs w:val="18"/>
              </w:rPr>
              <w:t>Did the Company formulate and implement reasonable employee welfare measures (including remuneration, vacation and other benefits, etc.), and appropriately reflect operating performance or results on employee compensation?</w:t>
            </w:r>
          </w:p>
          <w:p w14:paraId="28E89A07"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8"/>
                <w:szCs w:val="18"/>
              </w:rPr>
            </w:pPr>
          </w:p>
          <w:p w14:paraId="7E69B9A8"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8"/>
                <w:szCs w:val="18"/>
              </w:rPr>
            </w:pPr>
          </w:p>
          <w:p w14:paraId="39046E4C"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8"/>
                <w:szCs w:val="18"/>
              </w:rPr>
            </w:pPr>
          </w:p>
          <w:p w14:paraId="7A0834A5"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8"/>
                <w:szCs w:val="18"/>
              </w:rPr>
            </w:pPr>
          </w:p>
          <w:p w14:paraId="27D89262"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8"/>
                <w:szCs w:val="18"/>
              </w:rPr>
            </w:pPr>
          </w:p>
          <w:p w14:paraId="3A747791"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8"/>
                <w:szCs w:val="18"/>
              </w:rPr>
            </w:pPr>
          </w:p>
          <w:p w14:paraId="211BD7D6" w14:textId="77777777" w:rsidR="003826EB" w:rsidRPr="005343B8" w:rsidRDefault="003826EB" w:rsidP="00107F9D">
            <w:pPr>
              <w:pStyle w:val="afffff3"/>
              <w:autoSpaceDE w:val="0"/>
              <w:autoSpaceDN w:val="0"/>
              <w:snapToGrid w:val="0"/>
              <w:spacing w:line="240" w:lineRule="auto"/>
              <w:ind w:leftChars="0" w:left="476"/>
              <w:jc w:val="both"/>
              <w:textAlignment w:val="auto"/>
              <w:rPr>
                <w:color w:val="000000"/>
                <w:sz w:val="18"/>
                <w:szCs w:val="18"/>
              </w:rPr>
            </w:pPr>
          </w:p>
          <w:p w14:paraId="4AC4376C" w14:textId="77777777" w:rsidR="003826EB" w:rsidRPr="003826EB" w:rsidRDefault="003826EB" w:rsidP="003826EB">
            <w:pPr>
              <w:autoSpaceDE w:val="0"/>
              <w:autoSpaceDN w:val="0"/>
              <w:snapToGrid w:val="0"/>
              <w:jc w:val="both"/>
              <w:rPr>
                <w:rFonts w:hint="eastAsia"/>
                <w:color w:val="000000"/>
                <w:sz w:val="18"/>
                <w:szCs w:val="18"/>
              </w:rPr>
            </w:pPr>
          </w:p>
          <w:p w14:paraId="648F04D2" w14:textId="77777777" w:rsidR="003826EB" w:rsidRPr="005343B8" w:rsidRDefault="003826EB" w:rsidP="00107F9D">
            <w:pPr>
              <w:pStyle w:val="afffff3"/>
              <w:autoSpaceDE w:val="0"/>
              <w:autoSpaceDN w:val="0"/>
              <w:snapToGrid w:val="0"/>
              <w:spacing w:line="240" w:lineRule="auto"/>
              <w:ind w:leftChars="0" w:left="476"/>
              <w:jc w:val="both"/>
              <w:textAlignment w:val="auto"/>
              <w:rPr>
                <w:rFonts w:hint="eastAsia"/>
                <w:color w:val="000000"/>
                <w:sz w:val="18"/>
                <w:szCs w:val="18"/>
              </w:rPr>
            </w:pPr>
          </w:p>
          <w:p w14:paraId="5DB8DD48" w14:textId="77777777" w:rsidR="003826EB" w:rsidRPr="005343B8" w:rsidRDefault="003826EB" w:rsidP="00870453">
            <w:pPr>
              <w:pStyle w:val="afffff3"/>
              <w:numPr>
                <w:ilvl w:val="0"/>
                <w:numId w:val="4"/>
              </w:numPr>
              <w:autoSpaceDE w:val="0"/>
              <w:autoSpaceDN w:val="0"/>
              <w:snapToGrid w:val="0"/>
              <w:spacing w:line="240" w:lineRule="auto"/>
              <w:ind w:leftChars="15" w:left="396" w:hangingChars="200" w:hanging="360"/>
              <w:textAlignment w:val="auto"/>
              <w:rPr>
                <w:color w:val="000000"/>
                <w:sz w:val="18"/>
                <w:szCs w:val="18"/>
              </w:rPr>
            </w:pPr>
            <w:r w:rsidRPr="005343B8">
              <w:rPr>
                <w:snapToGrid w:val="0"/>
                <w:color w:val="000000"/>
                <w:sz w:val="18"/>
                <w:szCs w:val="18"/>
              </w:rPr>
              <w:t xml:space="preserve">Did the Company provide employees with a safe and healthy working </w:t>
            </w:r>
            <w:r w:rsidRPr="005343B8">
              <w:rPr>
                <w:snapToGrid w:val="0"/>
                <w:color w:val="000000"/>
                <w:sz w:val="18"/>
                <w:szCs w:val="18"/>
              </w:rPr>
              <w:lastRenderedPageBreak/>
              <w:t>environment, and conduct regular safety and health education for employees?</w:t>
            </w:r>
          </w:p>
          <w:p w14:paraId="180DE9B4"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68CB49FF"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59E2B0E6"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68A94BA8"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41C85FA5"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3F0A2132"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02A8565B"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0F0596B6"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647379B1"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3D106746"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3956B874"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4EEF13AE"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44D2D65F"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6776E462"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572476B1"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2CEA3E24"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315EBCC0"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1A7BEB24"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1EF8924E"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41118617" w14:textId="77777777" w:rsidR="003826EB" w:rsidRPr="005343B8" w:rsidRDefault="003826EB" w:rsidP="00107F9D">
            <w:pPr>
              <w:pStyle w:val="afffff3"/>
              <w:autoSpaceDE w:val="0"/>
              <w:autoSpaceDN w:val="0"/>
              <w:snapToGrid w:val="0"/>
              <w:spacing w:line="240" w:lineRule="auto"/>
              <w:ind w:leftChars="0" w:left="36"/>
              <w:jc w:val="both"/>
              <w:textAlignment w:val="auto"/>
              <w:rPr>
                <w:color w:val="000000"/>
                <w:sz w:val="18"/>
                <w:szCs w:val="18"/>
              </w:rPr>
            </w:pPr>
          </w:p>
          <w:p w14:paraId="49183AA1" w14:textId="77777777" w:rsidR="003826EB" w:rsidRPr="003826EB" w:rsidRDefault="003826EB" w:rsidP="003826EB">
            <w:pPr>
              <w:autoSpaceDE w:val="0"/>
              <w:autoSpaceDN w:val="0"/>
              <w:snapToGrid w:val="0"/>
              <w:jc w:val="both"/>
              <w:rPr>
                <w:rFonts w:hint="eastAsia"/>
                <w:color w:val="000000"/>
                <w:sz w:val="18"/>
                <w:szCs w:val="18"/>
              </w:rPr>
            </w:pPr>
          </w:p>
          <w:p w14:paraId="418E0A9B" w14:textId="77777777" w:rsidR="003826EB" w:rsidRPr="005343B8" w:rsidRDefault="003826EB" w:rsidP="00107F9D">
            <w:pPr>
              <w:pStyle w:val="afffff3"/>
              <w:autoSpaceDE w:val="0"/>
              <w:autoSpaceDN w:val="0"/>
              <w:snapToGrid w:val="0"/>
              <w:spacing w:line="240" w:lineRule="auto"/>
              <w:ind w:leftChars="0" w:left="0"/>
              <w:jc w:val="both"/>
              <w:textAlignment w:val="auto"/>
              <w:rPr>
                <w:rFonts w:hint="eastAsia"/>
                <w:color w:val="000000"/>
                <w:sz w:val="18"/>
                <w:szCs w:val="18"/>
              </w:rPr>
            </w:pPr>
          </w:p>
          <w:p w14:paraId="0139A72B" w14:textId="77777777" w:rsidR="003826EB" w:rsidRPr="005343B8" w:rsidRDefault="003826EB" w:rsidP="00870453">
            <w:pPr>
              <w:pStyle w:val="afffff3"/>
              <w:numPr>
                <w:ilvl w:val="0"/>
                <w:numId w:val="4"/>
              </w:numPr>
              <w:autoSpaceDE w:val="0"/>
              <w:autoSpaceDN w:val="0"/>
              <w:snapToGrid w:val="0"/>
              <w:spacing w:line="240" w:lineRule="auto"/>
              <w:ind w:leftChars="15" w:left="396" w:hangingChars="200" w:hanging="360"/>
              <w:textAlignment w:val="auto"/>
              <w:rPr>
                <w:color w:val="000000"/>
                <w:sz w:val="18"/>
                <w:szCs w:val="18"/>
              </w:rPr>
            </w:pPr>
            <w:r w:rsidRPr="005343B8">
              <w:rPr>
                <w:snapToGrid w:val="0"/>
                <w:color w:val="000000"/>
                <w:sz w:val="18"/>
                <w:szCs w:val="18"/>
              </w:rPr>
              <w:t>Did the Company establish an effective career development training program for employees?</w:t>
            </w:r>
          </w:p>
          <w:p w14:paraId="1BCEBB58" w14:textId="77777777" w:rsidR="003826EB" w:rsidRPr="005343B8" w:rsidRDefault="003826EB" w:rsidP="00107F9D">
            <w:pPr>
              <w:snapToGrid w:val="0"/>
              <w:ind w:left="558" w:hangingChars="310" w:hanging="558"/>
              <w:rPr>
                <w:rFonts w:eastAsia="標楷體"/>
                <w:color w:val="000000"/>
                <w:sz w:val="18"/>
                <w:szCs w:val="18"/>
              </w:rPr>
            </w:pPr>
          </w:p>
          <w:p w14:paraId="64F5E494" w14:textId="77777777" w:rsidR="003826EB" w:rsidRPr="005343B8" w:rsidRDefault="003826EB" w:rsidP="00107F9D">
            <w:pPr>
              <w:snapToGrid w:val="0"/>
              <w:ind w:left="558" w:hangingChars="310" w:hanging="558"/>
              <w:rPr>
                <w:rFonts w:eastAsia="標楷體"/>
                <w:color w:val="000000"/>
                <w:sz w:val="18"/>
                <w:szCs w:val="18"/>
              </w:rPr>
            </w:pPr>
          </w:p>
          <w:p w14:paraId="484EDD4A" w14:textId="77777777" w:rsidR="003826EB" w:rsidRPr="005343B8" w:rsidRDefault="003826EB" w:rsidP="00107F9D">
            <w:pPr>
              <w:snapToGrid w:val="0"/>
              <w:ind w:left="558" w:hangingChars="310" w:hanging="558"/>
              <w:rPr>
                <w:rFonts w:eastAsia="標楷體"/>
                <w:color w:val="000000"/>
                <w:sz w:val="18"/>
                <w:szCs w:val="18"/>
              </w:rPr>
            </w:pPr>
          </w:p>
          <w:p w14:paraId="148C4809" w14:textId="77777777" w:rsidR="003826EB" w:rsidRPr="005343B8" w:rsidRDefault="003826EB" w:rsidP="00107F9D">
            <w:pPr>
              <w:snapToGrid w:val="0"/>
              <w:ind w:left="558" w:hangingChars="310" w:hanging="558"/>
              <w:rPr>
                <w:rFonts w:eastAsia="標楷體"/>
                <w:color w:val="000000"/>
                <w:sz w:val="18"/>
                <w:szCs w:val="18"/>
              </w:rPr>
            </w:pPr>
          </w:p>
          <w:p w14:paraId="64B4472D" w14:textId="77777777" w:rsidR="003826EB" w:rsidRPr="005343B8" w:rsidRDefault="003826EB" w:rsidP="00107F9D">
            <w:pPr>
              <w:snapToGrid w:val="0"/>
              <w:ind w:left="558" w:hangingChars="310" w:hanging="558"/>
              <w:rPr>
                <w:rFonts w:eastAsia="標楷體"/>
                <w:color w:val="000000"/>
                <w:sz w:val="18"/>
                <w:szCs w:val="18"/>
              </w:rPr>
            </w:pPr>
          </w:p>
          <w:p w14:paraId="731B753E" w14:textId="77777777" w:rsidR="003826EB" w:rsidRPr="005343B8" w:rsidRDefault="003826EB" w:rsidP="00107F9D">
            <w:pPr>
              <w:snapToGrid w:val="0"/>
              <w:ind w:left="558" w:hangingChars="310" w:hanging="558"/>
              <w:rPr>
                <w:rFonts w:eastAsia="標楷體"/>
                <w:color w:val="000000"/>
                <w:sz w:val="18"/>
                <w:szCs w:val="18"/>
              </w:rPr>
            </w:pPr>
          </w:p>
          <w:p w14:paraId="7F6DBAF0" w14:textId="77777777" w:rsidR="003826EB" w:rsidRPr="005343B8" w:rsidRDefault="003826EB" w:rsidP="00107F9D">
            <w:pPr>
              <w:snapToGrid w:val="0"/>
              <w:ind w:left="558" w:hangingChars="310" w:hanging="558"/>
              <w:rPr>
                <w:rFonts w:eastAsia="標楷體"/>
                <w:color w:val="000000"/>
                <w:sz w:val="18"/>
                <w:szCs w:val="18"/>
              </w:rPr>
            </w:pPr>
          </w:p>
          <w:p w14:paraId="2FA98D4A" w14:textId="77777777" w:rsidR="003826EB" w:rsidRPr="005343B8" w:rsidRDefault="003826EB" w:rsidP="00107F9D">
            <w:pPr>
              <w:snapToGrid w:val="0"/>
              <w:rPr>
                <w:rFonts w:eastAsia="標楷體"/>
                <w:color w:val="000000"/>
                <w:sz w:val="18"/>
                <w:szCs w:val="18"/>
              </w:rPr>
            </w:pPr>
          </w:p>
          <w:p w14:paraId="169E0C5A" w14:textId="77777777" w:rsidR="003826EB" w:rsidRPr="005343B8" w:rsidRDefault="003826EB" w:rsidP="00107F9D">
            <w:pPr>
              <w:snapToGrid w:val="0"/>
              <w:rPr>
                <w:rFonts w:eastAsia="標楷體"/>
                <w:color w:val="000000"/>
                <w:sz w:val="18"/>
                <w:szCs w:val="18"/>
              </w:rPr>
            </w:pPr>
          </w:p>
          <w:p w14:paraId="484CA293" w14:textId="77777777" w:rsidR="003826EB" w:rsidRPr="005343B8" w:rsidRDefault="003826EB" w:rsidP="00107F9D">
            <w:pPr>
              <w:snapToGrid w:val="0"/>
              <w:rPr>
                <w:rFonts w:eastAsia="標楷體"/>
                <w:color w:val="000000"/>
                <w:sz w:val="18"/>
                <w:szCs w:val="18"/>
              </w:rPr>
            </w:pPr>
          </w:p>
          <w:p w14:paraId="3F05BEFD" w14:textId="77777777" w:rsidR="003826EB" w:rsidRPr="005343B8" w:rsidRDefault="003826EB" w:rsidP="00107F9D">
            <w:pPr>
              <w:snapToGrid w:val="0"/>
              <w:rPr>
                <w:rFonts w:eastAsia="標楷體"/>
                <w:color w:val="000000"/>
                <w:sz w:val="18"/>
                <w:szCs w:val="18"/>
              </w:rPr>
            </w:pPr>
          </w:p>
          <w:p w14:paraId="5A7CC4BA" w14:textId="77777777" w:rsidR="003826EB" w:rsidRPr="005343B8" w:rsidRDefault="003826EB" w:rsidP="00107F9D">
            <w:pPr>
              <w:snapToGrid w:val="0"/>
              <w:rPr>
                <w:rFonts w:eastAsia="標楷體"/>
                <w:color w:val="000000"/>
                <w:sz w:val="18"/>
                <w:szCs w:val="18"/>
              </w:rPr>
            </w:pPr>
          </w:p>
          <w:p w14:paraId="7F940515" w14:textId="77777777" w:rsidR="003826EB" w:rsidRPr="005343B8" w:rsidRDefault="003826EB" w:rsidP="00107F9D">
            <w:pPr>
              <w:snapToGrid w:val="0"/>
              <w:rPr>
                <w:rFonts w:eastAsia="標楷體" w:hint="eastAsia"/>
                <w:color w:val="000000"/>
                <w:sz w:val="18"/>
                <w:szCs w:val="18"/>
              </w:rPr>
            </w:pPr>
          </w:p>
          <w:p w14:paraId="6C93FDF2" w14:textId="77777777" w:rsidR="003826EB" w:rsidRPr="005343B8" w:rsidRDefault="003826EB" w:rsidP="00107F9D">
            <w:pPr>
              <w:snapToGrid w:val="0"/>
              <w:rPr>
                <w:rFonts w:eastAsia="標楷體"/>
                <w:color w:val="000000"/>
                <w:sz w:val="18"/>
                <w:szCs w:val="18"/>
              </w:rPr>
            </w:pPr>
          </w:p>
          <w:p w14:paraId="04822EEB" w14:textId="77777777" w:rsidR="003826EB" w:rsidRPr="005343B8" w:rsidRDefault="003826EB" w:rsidP="00107F9D">
            <w:pPr>
              <w:snapToGrid w:val="0"/>
              <w:rPr>
                <w:rFonts w:eastAsia="標楷體"/>
                <w:color w:val="000000"/>
                <w:sz w:val="18"/>
                <w:szCs w:val="18"/>
              </w:rPr>
            </w:pPr>
          </w:p>
          <w:p w14:paraId="114EA68B" w14:textId="77777777" w:rsidR="003826EB" w:rsidRPr="005343B8" w:rsidRDefault="003826EB" w:rsidP="00107F9D">
            <w:pPr>
              <w:snapToGrid w:val="0"/>
              <w:rPr>
                <w:rFonts w:eastAsia="標楷體"/>
                <w:color w:val="000000"/>
                <w:sz w:val="18"/>
                <w:szCs w:val="18"/>
              </w:rPr>
            </w:pPr>
          </w:p>
          <w:p w14:paraId="3B9CDEE7" w14:textId="77777777" w:rsidR="003826EB" w:rsidRPr="005343B8" w:rsidRDefault="003826EB" w:rsidP="00107F9D">
            <w:pPr>
              <w:snapToGrid w:val="0"/>
              <w:rPr>
                <w:rFonts w:eastAsia="標楷體" w:hint="eastAsia"/>
                <w:color w:val="000000"/>
                <w:sz w:val="18"/>
                <w:szCs w:val="18"/>
              </w:rPr>
            </w:pPr>
          </w:p>
          <w:p w14:paraId="0C2016CB" w14:textId="77777777" w:rsidR="003826EB" w:rsidRPr="005343B8" w:rsidRDefault="003826EB" w:rsidP="00870453">
            <w:pPr>
              <w:pStyle w:val="afffff3"/>
              <w:numPr>
                <w:ilvl w:val="0"/>
                <w:numId w:val="4"/>
              </w:numPr>
              <w:autoSpaceDE w:val="0"/>
              <w:autoSpaceDN w:val="0"/>
              <w:snapToGrid w:val="0"/>
              <w:spacing w:line="240" w:lineRule="auto"/>
              <w:ind w:leftChars="15" w:left="396" w:hangingChars="200" w:hanging="360"/>
              <w:textAlignment w:val="auto"/>
              <w:rPr>
                <w:color w:val="000000"/>
                <w:sz w:val="18"/>
                <w:szCs w:val="18"/>
              </w:rPr>
            </w:pPr>
            <w:r w:rsidRPr="005343B8">
              <w:rPr>
                <w:snapToGrid w:val="0"/>
                <w:color w:val="000000"/>
                <w:sz w:val="18"/>
                <w:szCs w:val="18"/>
              </w:rPr>
              <w:t>Did the Company comply with relevant laws and international standards, and formulate relevant consumer or customer rights protection policies and grievance procedures for issues such as customer health and safety, customer privacy, marketing and labelling of products and services?</w:t>
            </w:r>
          </w:p>
          <w:p w14:paraId="4617192D"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8"/>
                <w:szCs w:val="18"/>
              </w:rPr>
            </w:pPr>
          </w:p>
          <w:p w14:paraId="7F2DAC5C"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8"/>
                <w:szCs w:val="18"/>
              </w:rPr>
            </w:pPr>
          </w:p>
          <w:p w14:paraId="163A3D89"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8"/>
                <w:szCs w:val="18"/>
              </w:rPr>
            </w:pPr>
          </w:p>
          <w:p w14:paraId="53576AD7"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8"/>
                <w:szCs w:val="18"/>
              </w:rPr>
            </w:pPr>
          </w:p>
          <w:p w14:paraId="5BAA8B2D"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8"/>
                <w:szCs w:val="18"/>
              </w:rPr>
            </w:pPr>
          </w:p>
          <w:p w14:paraId="38AA2BB8"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8"/>
                <w:szCs w:val="18"/>
              </w:rPr>
            </w:pPr>
          </w:p>
          <w:p w14:paraId="735BFAAC"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8"/>
                <w:szCs w:val="18"/>
              </w:rPr>
            </w:pPr>
          </w:p>
          <w:p w14:paraId="2AAC879B"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8"/>
                <w:szCs w:val="18"/>
              </w:rPr>
            </w:pPr>
          </w:p>
          <w:p w14:paraId="37DB072C"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8"/>
                <w:szCs w:val="18"/>
              </w:rPr>
            </w:pPr>
          </w:p>
          <w:p w14:paraId="68AEEFDC"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8"/>
                <w:szCs w:val="18"/>
              </w:rPr>
            </w:pPr>
          </w:p>
          <w:p w14:paraId="1A34B2B3"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8"/>
                <w:szCs w:val="18"/>
              </w:rPr>
            </w:pPr>
          </w:p>
          <w:p w14:paraId="6E847C38" w14:textId="77777777" w:rsidR="003826EB" w:rsidRPr="003826EB" w:rsidRDefault="003826EB" w:rsidP="00107F9D">
            <w:pPr>
              <w:pStyle w:val="afffff3"/>
              <w:autoSpaceDE w:val="0"/>
              <w:autoSpaceDN w:val="0"/>
              <w:snapToGrid w:val="0"/>
              <w:spacing w:line="240" w:lineRule="auto"/>
              <w:ind w:leftChars="0" w:left="0"/>
              <w:jc w:val="both"/>
              <w:textAlignment w:val="auto"/>
              <w:rPr>
                <w:rFonts w:hint="eastAsia"/>
                <w:color w:val="000000"/>
                <w:sz w:val="18"/>
                <w:szCs w:val="18"/>
              </w:rPr>
            </w:pPr>
          </w:p>
          <w:p w14:paraId="6B9E5977" w14:textId="77777777" w:rsidR="003826EB" w:rsidRPr="005343B8" w:rsidRDefault="003826EB" w:rsidP="00107F9D">
            <w:pPr>
              <w:pStyle w:val="afffff3"/>
              <w:autoSpaceDE w:val="0"/>
              <w:autoSpaceDN w:val="0"/>
              <w:snapToGrid w:val="0"/>
              <w:spacing w:line="240" w:lineRule="auto"/>
              <w:ind w:leftChars="0" w:left="0"/>
              <w:jc w:val="both"/>
              <w:textAlignment w:val="auto"/>
              <w:rPr>
                <w:color w:val="000000"/>
                <w:sz w:val="18"/>
                <w:szCs w:val="18"/>
              </w:rPr>
            </w:pPr>
          </w:p>
          <w:p w14:paraId="34DB2471" w14:textId="77777777" w:rsidR="003826EB" w:rsidRPr="005343B8" w:rsidRDefault="003826EB" w:rsidP="00870453">
            <w:pPr>
              <w:pStyle w:val="afffff3"/>
              <w:numPr>
                <w:ilvl w:val="0"/>
                <w:numId w:val="4"/>
              </w:numPr>
              <w:autoSpaceDE w:val="0"/>
              <w:autoSpaceDN w:val="0"/>
              <w:snapToGrid w:val="0"/>
              <w:spacing w:line="240" w:lineRule="auto"/>
              <w:ind w:leftChars="15" w:left="396" w:hangingChars="200" w:hanging="360"/>
              <w:textAlignment w:val="auto"/>
              <w:rPr>
                <w:color w:val="000000"/>
                <w:sz w:val="18"/>
                <w:szCs w:val="18"/>
              </w:rPr>
            </w:pPr>
            <w:r w:rsidRPr="005343B8">
              <w:rPr>
                <w:snapToGrid w:val="0"/>
                <w:color w:val="000000"/>
                <w:sz w:val="18"/>
                <w:szCs w:val="18"/>
              </w:rPr>
              <w:t>Did the Company formulate a supplier management policy, requiring suppliers to follow relevant norms on issues such as environmental protection, occupational safety and health, or labor rights, and their implementation status?</w:t>
            </w:r>
          </w:p>
        </w:tc>
        <w:tc>
          <w:tcPr>
            <w:tcW w:w="11904" w:type="dxa"/>
            <w:shd w:val="clear" w:color="auto" w:fill="auto"/>
          </w:tcPr>
          <w:p w14:paraId="3ACE400D" w14:textId="77777777" w:rsidR="003826EB" w:rsidRPr="005343B8" w:rsidRDefault="003826EB" w:rsidP="00107F9D">
            <w:pPr>
              <w:snapToGrid w:val="0"/>
              <w:rPr>
                <w:rFonts w:eastAsia="標楷體"/>
                <w:color w:val="000000"/>
                <w:sz w:val="18"/>
                <w:szCs w:val="18"/>
              </w:rPr>
            </w:pPr>
          </w:p>
          <w:p w14:paraId="157C12DC" w14:textId="77777777" w:rsidR="003826EB" w:rsidRPr="005343B8" w:rsidRDefault="003826EB" w:rsidP="00870453">
            <w:pPr>
              <w:pStyle w:val="afffff3"/>
              <w:numPr>
                <w:ilvl w:val="0"/>
                <w:numId w:val="9"/>
              </w:numPr>
              <w:autoSpaceDE w:val="0"/>
              <w:autoSpaceDN w:val="0"/>
              <w:snapToGrid w:val="0"/>
              <w:spacing w:line="240" w:lineRule="auto"/>
              <w:ind w:leftChars="0" w:left="383" w:hangingChars="213" w:hanging="383"/>
              <w:jc w:val="both"/>
              <w:textAlignment w:val="auto"/>
              <w:rPr>
                <w:bCs/>
                <w:color w:val="000000"/>
                <w:sz w:val="18"/>
                <w:szCs w:val="18"/>
              </w:rPr>
            </w:pPr>
            <w:r w:rsidRPr="005343B8">
              <w:rPr>
                <w:snapToGrid w:val="0"/>
                <w:color w:val="000000"/>
                <w:sz w:val="18"/>
                <w:szCs w:val="18"/>
              </w:rPr>
              <w:t xml:space="preserve">The </w:t>
            </w:r>
            <w:r w:rsidRPr="005343B8">
              <w:rPr>
                <w:bCs/>
                <w:snapToGrid w:val="0"/>
                <w:color w:val="000000"/>
                <w:sz w:val="18"/>
                <w:szCs w:val="18"/>
              </w:rPr>
              <w:t>Company</w:t>
            </w:r>
            <w:r w:rsidRPr="005343B8">
              <w:rPr>
                <w:snapToGrid w:val="0"/>
                <w:color w:val="000000"/>
                <w:sz w:val="18"/>
                <w:szCs w:val="18"/>
              </w:rPr>
              <w:t xml:space="preserve"> complies with relevant business and labor laws and regulations, including the Labor Standards Act, the Occupational Safety and Health Act and Act of Gender Equality in Employment, and other regulations. The Company also establishes relevant management policies and procedures such as the "Work Rules" in accordance with the law, holds regular labor-management meetings, promotes gender equality, prohibits sexual harassment, protects employees' privacy, and establishes channels for communication and feedback and complaints in order to safeguard the legitimate rights and interests of employees.</w:t>
            </w:r>
          </w:p>
          <w:p w14:paraId="53EC371F" w14:textId="77777777" w:rsidR="003826EB" w:rsidRPr="005343B8" w:rsidRDefault="003826EB" w:rsidP="00107F9D">
            <w:pPr>
              <w:pStyle w:val="afffff3"/>
              <w:autoSpaceDE w:val="0"/>
              <w:autoSpaceDN w:val="0"/>
              <w:snapToGrid w:val="0"/>
              <w:spacing w:line="240" w:lineRule="auto"/>
              <w:ind w:leftChars="147" w:left="367" w:hangingChars="8" w:hanging="14"/>
              <w:jc w:val="both"/>
              <w:rPr>
                <w:bCs/>
                <w:color w:val="000000"/>
                <w:sz w:val="18"/>
                <w:szCs w:val="18"/>
              </w:rPr>
            </w:pPr>
            <w:r w:rsidRPr="005343B8">
              <w:rPr>
                <w:bCs/>
                <w:color w:val="000000"/>
                <w:sz w:val="18"/>
                <w:szCs w:val="18"/>
              </w:rPr>
              <w:t>The Company protects all employees from being harmed physically or mentally in the course of performing their duties and will never tolerate workplace bullying by any of the Company’s executives, nor will it tolerate any engagement in workplace violence among the Company’s employees or by customers, cooperative suppliers, interns, strangers, or other persons who have dealings with the Company’s employees.</w:t>
            </w:r>
          </w:p>
          <w:p w14:paraId="280B78C1" w14:textId="77777777" w:rsidR="003826EB" w:rsidRPr="005343B8" w:rsidRDefault="003826EB" w:rsidP="00107F9D">
            <w:pPr>
              <w:pStyle w:val="afffff3"/>
              <w:autoSpaceDE w:val="0"/>
              <w:autoSpaceDN w:val="0"/>
              <w:snapToGrid w:val="0"/>
              <w:spacing w:line="240" w:lineRule="auto"/>
              <w:ind w:leftChars="0" w:left="469"/>
              <w:jc w:val="both"/>
              <w:textAlignment w:val="auto"/>
              <w:rPr>
                <w:color w:val="000000"/>
                <w:sz w:val="18"/>
                <w:szCs w:val="18"/>
              </w:rPr>
            </w:pPr>
            <w:r w:rsidRPr="005343B8">
              <w:rPr>
                <w:bCs/>
                <w:color w:val="000000"/>
                <w:sz w:val="18"/>
                <w:szCs w:val="18"/>
              </w:rPr>
              <w:t>In order to prevent employees from being unlawfully infringed by supervisors, colleagues, service recipients, or other third parties in the workplace due to the performance of their duties, the Company has formulated relevant rules, established mechanisms, regularly advocated the Statement on Prohibition of Workplace Violence, and implemented the Workplace Unlawful Infringement Self-checklist.</w:t>
            </w:r>
          </w:p>
          <w:p w14:paraId="5B244B72" w14:textId="77777777" w:rsidR="003826EB" w:rsidRPr="005343B8" w:rsidRDefault="003826EB" w:rsidP="00107F9D">
            <w:pPr>
              <w:pStyle w:val="afffff3"/>
              <w:autoSpaceDE w:val="0"/>
              <w:autoSpaceDN w:val="0"/>
              <w:snapToGrid w:val="0"/>
              <w:spacing w:line="240" w:lineRule="auto"/>
              <w:ind w:leftChars="0" w:left="469"/>
              <w:jc w:val="both"/>
              <w:textAlignment w:val="auto"/>
              <w:rPr>
                <w:bCs/>
                <w:color w:val="000000"/>
                <w:sz w:val="18"/>
                <w:szCs w:val="18"/>
              </w:rPr>
            </w:pPr>
            <w:r w:rsidRPr="005343B8">
              <w:rPr>
                <w:snapToGrid w:val="0"/>
                <w:color w:val="000000"/>
                <w:sz w:val="18"/>
                <w:szCs w:val="18"/>
              </w:rPr>
              <w:t>In addition, in order to fulfill our corporate social responsibility and protect the basic human rights of our employees, customers and stakeholders, we respect internationally recognized basic human rights in accordance with the principles set forth in the "United Nations Universal Declaration of Human Rights", "the United Nations Guiding Principles on Business and Human Rights", "the United Nations Global Compact" and "the United Nations International Labor Organization". We also adhere to the labor laws and regulations of the countries in which we operate and develop human rights policies and specific management programs.</w:t>
            </w:r>
          </w:p>
          <w:p w14:paraId="1A6F2B42" w14:textId="77777777" w:rsidR="003826EB" w:rsidRPr="005343B8" w:rsidRDefault="003826EB" w:rsidP="00107F9D">
            <w:pPr>
              <w:pStyle w:val="afffff3"/>
              <w:autoSpaceDE w:val="0"/>
              <w:autoSpaceDN w:val="0"/>
              <w:snapToGrid w:val="0"/>
              <w:spacing w:line="240" w:lineRule="auto"/>
              <w:ind w:leftChars="0" w:left="0" w:firstLineChars="283" w:firstLine="509"/>
              <w:jc w:val="both"/>
              <w:rPr>
                <w:snapToGrid w:val="0"/>
                <w:color w:val="000000"/>
                <w:sz w:val="18"/>
                <w:szCs w:val="18"/>
              </w:rPr>
            </w:pPr>
            <w:r w:rsidRPr="005343B8">
              <w:rPr>
                <w:snapToGrid w:val="0"/>
                <w:color w:val="000000"/>
                <w:sz w:val="18"/>
                <w:szCs w:val="18"/>
              </w:rPr>
              <w:t>‧Diversity inclusiveness and equal opportunity</w:t>
            </w:r>
          </w:p>
          <w:p w14:paraId="35DB4A76" w14:textId="77777777" w:rsidR="003826EB" w:rsidRPr="005343B8" w:rsidRDefault="003826EB" w:rsidP="00107F9D">
            <w:pPr>
              <w:pStyle w:val="afffff3"/>
              <w:autoSpaceDE w:val="0"/>
              <w:autoSpaceDN w:val="0"/>
              <w:snapToGrid w:val="0"/>
              <w:spacing w:line="240" w:lineRule="auto"/>
              <w:ind w:leftChars="0" w:left="0" w:firstLineChars="283" w:firstLine="509"/>
              <w:jc w:val="both"/>
              <w:rPr>
                <w:snapToGrid w:val="0"/>
                <w:color w:val="000000"/>
                <w:sz w:val="18"/>
                <w:szCs w:val="18"/>
              </w:rPr>
            </w:pPr>
            <w:r w:rsidRPr="005343B8">
              <w:rPr>
                <w:snapToGrid w:val="0"/>
                <w:color w:val="000000"/>
                <w:sz w:val="18"/>
                <w:szCs w:val="18"/>
              </w:rPr>
              <w:t>‧Prohibition of forced labor and child labor</w:t>
            </w:r>
          </w:p>
          <w:p w14:paraId="38C44F49" w14:textId="77777777" w:rsidR="003826EB" w:rsidRPr="005343B8" w:rsidRDefault="003826EB" w:rsidP="00107F9D">
            <w:pPr>
              <w:pStyle w:val="afffff3"/>
              <w:autoSpaceDE w:val="0"/>
              <w:autoSpaceDN w:val="0"/>
              <w:snapToGrid w:val="0"/>
              <w:spacing w:line="240" w:lineRule="auto"/>
              <w:ind w:leftChars="0" w:left="0" w:firstLineChars="283" w:firstLine="509"/>
              <w:jc w:val="both"/>
              <w:rPr>
                <w:snapToGrid w:val="0"/>
                <w:color w:val="000000"/>
                <w:sz w:val="18"/>
                <w:szCs w:val="18"/>
              </w:rPr>
            </w:pPr>
            <w:r w:rsidRPr="005343B8">
              <w:rPr>
                <w:snapToGrid w:val="0"/>
                <w:color w:val="000000"/>
                <w:sz w:val="18"/>
                <w:szCs w:val="18"/>
              </w:rPr>
              <w:t>‧Providing fair and reasonable wages and working conditions</w:t>
            </w:r>
          </w:p>
          <w:p w14:paraId="5E2262C2" w14:textId="77777777" w:rsidR="003826EB" w:rsidRPr="005343B8" w:rsidRDefault="003826EB" w:rsidP="00107F9D">
            <w:pPr>
              <w:pStyle w:val="afffff3"/>
              <w:autoSpaceDE w:val="0"/>
              <w:autoSpaceDN w:val="0"/>
              <w:snapToGrid w:val="0"/>
              <w:spacing w:line="240" w:lineRule="auto"/>
              <w:ind w:leftChars="0" w:left="0" w:firstLineChars="283" w:firstLine="509"/>
              <w:jc w:val="both"/>
              <w:rPr>
                <w:snapToGrid w:val="0"/>
                <w:color w:val="000000"/>
                <w:sz w:val="18"/>
                <w:szCs w:val="18"/>
              </w:rPr>
            </w:pPr>
            <w:r w:rsidRPr="005343B8">
              <w:rPr>
                <w:snapToGrid w:val="0"/>
                <w:color w:val="000000"/>
                <w:sz w:val="18"/>
                <w:szCs w:val="18"/>
              </w:rPr>
              <w:t>‧Providing a safe, sanitary and healthy working environment</w:t>
            </w:r>
          </w:p>
          <w:p w14:paraId="68339201" w14:textId="77777777" w:rsidR="003826EB" w:rsidRPr="005343B8" w:rsidRDefault="003826EB" w:rsidP="00107F9D">
            <w:pPr>
              <w:pStyle w:val="afffff3"/>
              <w:autoSpaceDE w:val="0"/>
              <w:autoSpaceDN w:val="0"/>
              <w:snapToGrid w:val="0"/>
              <w:spacing w:line="240" w:lineRule="auto"/>
              <w:ind w:leftChars="0" w:left="0" w:firstLineChars="283" w:firstLine="509"/>
              <w:jc w:val="both"/>
              <w:rPr>
                <w:sz w:val="18"/>
                <w:szCs w:val="18"/>
              </w:rPr>
            </w:pPr>
            <w:r w:rsidRPr="005343B8">
              <w:rPr>
                <w:snapToGrid w:val="0"/>
                <w:color w:val="000000"/>
                <w:sz w:val="18"/>
                <w:szCs w:val="18"/>
              </w:rPr>
              <w:t>‧Respect of employees' freedom of assembly and association</w:t>
            </w:r>
          </w:p>
          <w:p w14:paraId="1D750EED" w14:textId="77777777" w:rsidR="003826EB" w:rsidRPr="005343B8" w:rsidRDefault="003826EB" w:rsidP="00107F9D">
            <w:pPr>
              <w:pStyle w:val="afffff3"/>
              <w:autoSpaceDE w:val="0"/>
              <w:autoSpaceDN w:val="0"/>
              <w:snapToGrid w:val="0"/>
              <w:spacing w:line="240" w:lineRule="auto"/>
              <w:ind w:leftChars="0" w:left="469"/>
              <w:jc w:val="both"/>
              <w:textAlignment w:val="auto"/>
              <w:rPr>
                <w:bCs/>
                <w:color w:val="000000"/>
                <w:sz w:val="18"/>
                <w:szCs w:val="18"/>
              </w:rPr>
            </w:pPr>
          </w:p>
          <w:p w14:paraId="2ECA566B" w14:textId="77777777" w:rsidR="003826EB" w:rsidRPr="005343B8" w:rsidRDefault="003826EB" w:rsidP="00107F9D">
            <w:pPr>
              <w:pStyle w:val="afffff3"/>
              <w:autoSpaceDE w:val="0"/>
              <w:autoSpaceDN w:val="0"/>
              <w:snapToGrid w:val="0"/>
              <w:spacing w:line="240" w:lineRule="auto"/>
              <w:ind w:leftChars="0" w:left="469"/>
              <w:jc w:val="both"/>
              <w:textAlignment w:val="auto"/>
              <w:rPr>
                <w:bCs/>
                <w:color w:val="000000"/>
                <w:sz w:val="18"/>
                <w:szCs w:val="18"/>
              </w:rPr>
            </w:pPr>
            <w:r w:rsidRPr="005343B8">
              <w:rPr>
                <w:snapToGrid w:val="0"/>
                <w:color w:val="000000"/>
                <w:sz w:val="18"/>
                <w:szCs w:val="18"/>
              </w:rPr>
              <w:t>The Company implements diversity and equality in the workplace, selects and retains employees without discrimination on the basis of gender, religion, race or political stance, and employs people based on their qualifications through an open recruitment process.</w:t>
            </w:r>
          </w:p>
          <w:p w14:paraId="236202D1" w14:textId="77777777" w:rsidR="003826EB" w:rsidRPr="005343B8" w:rsidRDefault="003826EB" w:rsidP="00107F9D">
            <w:pPr>
              <w:pStyle w:val="afffff3"/>
              <w:autoSpaceDE w:val="0"/>
              <w:autoSpaceDN w:val="0"/>
              <w:snapToGrid w:val="0"/>
              <w:spacing w:line="240" w:lineRule="auto"/>
              <w:ind w:leftChars="0" w:left="469"/>
              <w:jc w:val="both"/>
              <w:textAlignment w:val="auto"/>
              <w:rPr>
                <w:bCs/>
                <w:color w:val="000000"/>
                <w:sz w:val="18"/>
                <w:szCs w:val="18"/>
              </w:rPr>
            </w:pPr>
            <w:r w:rsidRPr="005343B8">
              <w:rPr>
                <w:bCs/>
                <w:color w:val="000000"/>
                <w:sz w:val="18"/>
                <w:szCs w:val="18"/>
              </w:rPr>
              <w:t>In 2023, female employees accounted for 55% of all employees at the parent company and 65% of all employees at the subsidiaries listed in the consolidated financial statements; female managers accounted for 49% of management positions at the Company and 60% at the subsidiaries listed in the consolidated financial statements. Female employees accounted for a higher percentage due to industry characteristics; nevertheless, there was no significant difference in the number and proportion of employees in management positions in terms of gender.</w:t>
            </w:r>
          </w:p>
          <w:tbl>
            <w:tblPr>
              <w:tblW w:w="7938" w:type="dxa"/>
              <w:tblInd w:w="361" w:type="dxa"/>
              <w:tblCellMar>
                <w:left w:w="28" w:type="dxa"/>
                <w:right w:w="28" w:type="dxa"/>
              </w:tblCellMar>
              <w:tblLook w:val="04A0" w:firstRow="1" w:lastRow="0" w:firstColumn="1" w:lastColumn="0" w:noHBand="0" w:noVBand="1"/>
            </w:tblPr>
            <w:tblGrid>
              <w:gridCol w:w="709"/>
              <w:gridCol w:w="996"/>
              <w:gridCol w:w="709"/>
              <w:gridCol w:w="709"/>
              <w:gridCol w:w="708"/>
              <w:gridCol w:w="993"/>
              <w:gridCol w:w="708"/>
              <w:gridCol w:w="709"/>
              <w:gridCol w:w="709"/>
              <w:gridCol w:w="992"/>
            </w:tblGrid>
            <w:tr w:rsidR="003826EB" w:rsidRPr="005343B8" w14:paraId="4CFE1620" w14:textId="77777777" w:rsidTr="00107F9D">
              <w:trPr>
                <w:trHeight w:val="335"/>
              </w:trPr>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12CB65" w14:textId="77777777" w:rsidR="003826EB" w:rsidRPr="005343B8" w:rsidRDefault="003826EB" w:rsidP="00107F9D">
                  <w:pPr>
                    <w:widowControl/>
                    <w:snapToGrid w:val="0"/>
                    <w:rPr>
                      <w:rFonts w:eastAsia="標楷體"/>
                      <w:kern w:val="0"/>
                      <w:sz w:val="18"/>
                      <w:szCs w:val="18"/>
                    </w:rPr>
                  </w:pPr>
                  <w:r w:rsidRPr="005343B8">
                    <w:rPr>
                      <w:rFonts w:eastAsia="標楷體"/>
                      <w:kern w:val="0"/>
                      <w:sz w:val="18"/>
                      <w:szCs w:val="18"/>
                    </w:rPr>
                    <w:t>Company type</w:t>
                  </w:r>
                </w:p>
                <w:p w14:paraId="26118F66" w14:textId="77777777" w:rsidR="003826EB" w:rsidRPr="005343B8" w:rsidRDefault="003826EB" w:rsidP="00107F9D">
                  <w:pPr>
                    <w:widowControl/>
                    <w:snapToGrid w:val="0"/>
                    <w:jc w:val="center"/>
                    <w:rPr>
                      <w:rFonts w:eastAsia="標楷體"/>
                      <w:kern w:val="0"/>
                      <w:sz w:val="18"/>
                      <w:szCs w:val="18"/>
                    </w:rPr>
                  </w:pPr>
                </w:p>
              </w:tc>
              <w:tc>
                <w:tcPr>
                  <w:tcW w:w="3119" w:type="dxa"/>
                  <w:gridSpan w:val="4"/>
                  <w:tcBorders>
                    <w:top w:val="single" w:sz="4" w:space="0" w:color="auto"/>
                    <w:left w:val="nil"/>
                    <w:bottom w:val="single" w:sz="4" w:space="0" w:color="auto"/>
                    <w:right w:val="single" w:sz="4" w:space="0" w:color="auto"/>
                  </w:tcBorders>
                  <w:shd w:val="clear" w:color="auto" w:fill="auto"/>
                  <w:noWrap/>
                  <w:vAlign w:val="center"/>
                  <w:hideMark/>
                </w:tcPr>
                <w:p w14:paraId="0AB70E42" w14:textId="77777777" w:rsidR="003826EB" w:rsidRPr="005343B8" w:rsidRDefault="003826EB" w:rsidP="00107F9D">
                  <w:pPr>
                    <w:widowControl/>
                    <w:snapToGrid w:val="0"/>
                    <w:jc w:val="center"/>
                    <w:rPr>
                      <w:rFonts w:eastAsia="標楷體"/>
                      <w:b/>
                      <w:bCs/>
                      <w:kern w:val="0"/>
                      <w:sz w:val="18"/>
                      <w:szCs w:val="18"/>
                    </w:rPr>
                  </w:pPr>
                  <w:r w:rsidRPr="005343B8">
                    <w:rPr>
                      <w:rFonts w:eastAsia="標楷體"/>
                      <w:b/>
                      <w:bCs/>
                      <w:kern w:val="0"/>
                      <w:sz w:val="18"/>
                      <w:szCs w:val="18"/>
                    </w:rPr>
                    <w:t>The Company</w:t>
                  </w:r>
                </w:p>
              </w:tc>
              <w:tc>
                <w:tcPr>
                  <w:tcW w:w="3118"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AAA80F" w14:textId="77777777" w:rsidR="003826EB" w:rsidRPr="005343B8" w:rsidRDefault="003826EB" w:rsidP="00107F9D">
                  <w:pPr>
                    <w:widowControl/>
                    <w:snapToGrid w:val="0"/>
                    <w:jc w:val="center"/>
                    <w:rPr>
                      <w:rFonts w:eastAsia="標楷體"/>
                      <w:b/>
                      <w:bCs/>
                      <w:color w:val="000000"/>
                      <w:kern w:val="0"/>
                      <w:sz w:val="18"/>
                      <w:szCs w:val="18"/>
                    </w:rPr>
                  </w:pPr>
                  <w:r w:rsidRPr="005343B8">
                    <w:rPr>
                      <w:rFonts w:eastAsia="標楷體"/>
                      <w:b/>
                      <w:bCs/>
                      <w:color w:val="000000"/>
                      <w:kern w:val="0"/>
                      <w:sz w:val="18"/>
                      <w:szCs w:val="18"/>
                    </w:rPr>
                    <w:t>The Company and the subsidiaries listed in the consolidated financial statements</w:t>
                  </w:r>
                </w:p>
              </w:tc>
            </w:tr>
            <w:tr w:rsidR="003826EB" w:rsidRPr="005343B8" w14:paraId="48A35EF5" w14:textId="77777777" w:rsidTr="00107F9D">
              <w:trPr>
                <w:trHeight w:val="335"/>
              </w:trPr>
              <w:tc>
                <w:tcPr>
                  <w:tcW w:w="170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A398D3"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Gender</w:t>
                  </w:r>
                </w:p>
              </w:tc>
              <w:tc>
                <w:tcPr>
                  <w:tcW w:w="709" w:type="dxa"/>
                  <w:tcBorders>
                    <w:top w:val="nil"/>
                    <w:left w:val="nil"/>
                    <w:bottom w:val="single" w:sz="4" w:space="0" w:color="auto"/>
                    <w:right w:val="single" w:sz="4" w:space="0" w:color="auto"/>
                  </w:tcBorders>
                  <w:shd w:val="clear" w:color="auto" w:fill="auto"/>
                  <w:noWrap/>
                  <w:vAlign w:val="center"/>
                  <w:hideMark/>
                </w:tcPr>
                <w:p w14:paraId="012AB045"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Female</w:t>
                  </w:r>
                </w:p>
              </w:tc>
              <w:tc>
                <w:tcPr>
                  <w:tcW w:w="709" w:type="dxa"/>
                  <w:tcBorders>
                    <w:top w:val="nil"/>
                    <w:left w:val="nil"/>
                    <w:bottom w:val="single" w:sz="4" w:space="0" w:color="auto"/>
                    <w:right w:val="single" w:sz="4" w:space="0" w:color="auto"/>
                  </w:tcBorders>
                  <w:shd w:val="clear" w:color="auto" w:fill="auto"/>
                  <w:noWrap/>
                  <w:vAlign w:val="center"/>
                  <w:hideMark/>
                </w:tcPr>
                <w:p w14:paraId="5DB903D5"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Male</w:t>
                  </w:r>
                </w:p>
              </w:tc>
              <w:tc>
                <w:tcPr>
                  <w:tcW w:w="708" w:type="dxa"/>
                  <w:tcBorders>
                    <w:top w:val="nil"/>
                    <w:left w:val="nil"/>
                    <w:bottom w:val="single" w:sz="4" w:space="0" w:color="auto"/>
                    <w:right w:val="single" w:sz="4" w:space="0" w:color="auto"/>
                  </w:tcBorders>
                  <w:shd w:val="clear" w:color="auto" w:fill="auto"/>
                  <w:noWrap/>
                  <w:vAlign w:val="center"/>
                  <w:hideMark/>
                </w:tcPr>
                <w:p w14:paraId="1DD4E823"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Total</w:t>
                  </w:r>
                </w:p>
              </w:tc>
              <w:tc>
                <w:tcPr>
                  <w:tcW w:w="993" w:type="dxa"/>
                  <w:tcBorders>
                    <w:top w:val="nil"/>
                    <w:left w:val="nil"/>
                    <w:bottom w:val="single" w:sz="4" w:space="0" w:color="auto"/>
                    <w:right w:val="single" w:sz="4" w:space="0" w:color="auto"/>
                  </w:tcBorders>
                  <w:shd w:val="clear" w:color="auto" w:fill="auto"/>
                  <w:noWrap/>
                  <w:vAlign w:val="center"/>
                  <w:hideMark/>
                </w:tcPr>
                <w:p w14:paraId="0BDA38EC"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 xml:space="preserve">Percentage of female </w:t>
                  </w:r>
                </w:p>
              </w:tc>
              <w:tc>
                <w:tcPr>
                  <w:tcW w:w="708" w:type="dxa"/>
                  <w:tcBorders>
                    <w:top w:val="nil"/>
                    <w:left w:val="nil"/>
                    <w:bottom w:val="single" w:sz="4" w:space="0" w:color="auto"/>
                    <w:right w:val="single" w:sz="4" w:space="0" w:color="auto"/>
                  </w:tcBorders>
                  <w:shd w:val="clear" w:color="auto" w:fill="auto"/>
                  <w:noWrap/>
                  <w:vAlign w:val="center"/>
                  <w:hideMark/>
                </w:tcPr>
                <w:p w14:paraId="4DC65DAC"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Female</w:t>
                  </w:r>
                </w:p>
              </w:tc>
              <w:tc>
                <w:tcPr>
                  <w:tcW w:w="709" w:type="dxa"/>
                  <w:tcBorders>
                    <w:top w:val="nil"/>
                    <w:left w:val="nil"/>
                    <w:bottom w:val="single" w:sz="4" w:space="0" w:color="auto"/>
                    <w:right w:val="single" w:sz="4" w:space="0" w:color="auto"/>
                  </w:tcBorders>
                  <w:shd w:val="clear" w:color="auto" w:fill="auto"/>
                  <w:noWrap/>
                  <w:vAlign w:val="center"/>
                  <w:hideMark/>
                </w:tcPr>
                <w:p w14:paraId="4E046234"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Male</w:t>
                  </w:r>
                </w:p>
              </w:tc>
              <w:tc>
                <w:tcPr>
                  <w:tcW w:w="709" w:type="dxa"/>
                  <w:tcBorders>
                    <w:top w:val="nil"/>
                    <w:left w:val="nil"/>
                    <w:bottom w:val="single" w:sz="4" w:space="0" w:color="auto"/>
                    <w:right w:val="single" w:sz="4" w:space="0" w:color="auto"/>
                  </w:tcBorders>
                  <w:shd w:val="clear" w:color="auto" w:fill="auto"/>
                  <w:noWrap/>
                  <w:vAlign w:val="center"/>
                  <w:hideMark/>
                </w:tcPr>
                <w:p w14:paraId="1938531D"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Total</w:t>
                  </w:r>
                </w:p>
              </w:tc>
              <w:tc>
                <w:tcPr>
                  <w:tcW w:w="992" w:type="dxa"/>
                  <w:tcBorders>
                    <w:top w:val="nil"/>
                    <w:left w:val="nil"/>
                    <w:bottom w:val="single" w:sz="4" w:space="0" w:color="auto"/>
                    <w:right w:val="single" w:sz="4" w:space="0" w:color="auto"/>
                  </w:tcBorders>
                  <w:shd w:val="clear" w:color="auto" w:fill="auto"/>
                  <w:noWrap/>
                  <w:vAlign w:val="center"/>
                  <w:hideMark/>
                </w:tcPr>
                <w:p w14:paraId="20D93A6E"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 xml:space="preserve">Percentage of female </w:t>
                  </w:r>
                </w:p>
              </w:tc>
            </w:tr>
            <w:tr w:rsidR="003826EB" w:rsidRPr="005343B8" w14:paraId="5EC786FE" w14:textId="77777777" w:rsidTr="00107F9D">
              <w:trPr>
                <w:trHeight w:val="335"/>
              </w:trPr>
              <w:tc>
                <w:tcPr>
                  <w:tcW w:w="709" w:type="dxa"/>
                  <w:vMerge w:val="restart"/>
                  <w:tcBorders>
                    <w:top w:val="nil"/>
                    <w:left w:val="single" w:sz="4" w:space="0" w:color="auto"/>
                    <w:right w:val="single" w:sz="4" w:space="0" w:color="auto"/>
                  </w:tcBorders>
                  <w:shd w:val="clear" w:color="auto" w:fill="auto"/>
                  <w:noWrap/>
                  <w:vAlign w:val="center"/>
                  <w:hideMark/>
                </w:tcPr>
                <w:p w14:paraId="3E7EC468" w14:textId="77777777" w:rsidR="003826EB" w:rsidRPr="005343B8" w:rsidRDefault="003826EB" w:rsidP="00107F9D">
                  <w:pPr>
                    <w:widowControl/>
                    <w:snapToGrid w:val="0"/>
                    <w:rPr>
                      <w:rFonts w:eastAsia="標楷體"/>
                      <w:kern w:val="0"/>
                      <w:sz w:val="18"/>
                      <w:szCs w:val="18"/>
                    </w:rPr>
                  </w:pPr>
                  <w:r w:rsidRPr="005343B8">
                    <w:rPr>
                      <w:rFonts w:eastAsia="標楷體"/>
                      <w:kern w:val="0"/>
                      <w:sz w:val="18"/>
                      <w:szCs w:val="18"/>
                    </w:rPr>
                    <w:t>Rank</w:t>
                  </w:r>
                </w:p>
                <w:p w14:paraId="204196BC" w14:textId="77777777" w:rsidR="003826EB" w:rsidRPr="005343B8" w:rsidRDefault="003826EB" w:rsidP="00107F9D">
                  <w:pPr>
                    <w:widowControl/>
                    <w:snapToGrid w:val="0"/>
                    <w:jc w:val="center"/>
                    <w:rPr>
                      <w:rFonts w:eastAsia="標楷體"/>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0F4072AE" w14:textId="77777777" w:rsidR="003826EB" w:rsidRPr="005343B8" w:rsidRDefault="003826EB" w:rsidP="00107F9D">
                  <w:pPr>
                    <w:widowControl/>
                    <w:snapToGrid w:val="0"/>
                    <w:rPr>
                      <w:rFonts w:eastAsia="標楷體"/>
                      <w:kern w:val="0"/>
                      <w:sz w:val="18"/>
                      <w:szCs w:val="18"/>
                    </w:rPr>
                  </w:pPr>
                  <w:r w:rsidRPr="005343B8">
                    <w:rPr>
                      <w:rFonts w:eastAsia="標楷體"/>
                      <w:kern w:val="0"/>
                      <w:sz w:val="18"/>
                      <w:szCs w:val="18"/>
                    </w:rPr>
                    <w:t>Management position</w:t>
                  </w:r>
                </w:p>
              </w:tc>
              <w:tc>
                <w:tcPr>
                  <w:tcW w:w="709" w:type="dxa"/>
                  <w:tcBorders>
                    <w:top w:val="nil"/>
                    <w:left w:val="nil"/>
                    <w:bottom w:val="single" w:sz="4" w:space="0" w:color="auto"/>
                    <w:right w:val="single" w:sz="4" w:space="0" w:color="auto"/>
                  </w:tcBorders>
                  <w:shd w:val="clear" w:color="auto" w:fill="auto"/>
                  <w:noWrap/>
                  <w:vAlign w:val="center"/>
                  <w:hideMark/>
                </w:tcPr>
                <w:p w14:paraId="367C4285"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35</w:t>
                  </w:r>
                </w:p>
              </w:tc>
              <w:tc>
                <w:tcPr>
                  <w:tcW w:w="709" w:type="dxa"/>
                  <w:tcBorders>
                    <w:top w:val="nil"/>
                    <w:left w:val="nil"/>
                    <w:bottom w:val="single" w:sz="4" w:space="0" w:color="auto"/>
                    <w:right w:val="single" w:sz="4" w:space="0" w:color="auto"/>
                  </w:tcBorders>
                  <w:shd w:val="clear" w:color="auto" w:fill="auto"/>
                  <w:noWrap/>
                  <w:vAlign w:val="center"/>
                  <w:hideMark/>
                </w:tcPr>
                <w:p w14:paraId="5810C2D4"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37</w:t>
                  </w:r>
                </w:p>
              </w:tc>
              <w:tc>
                <w:tcPr>
                  <w:tcW w:w="708" w:type="dxa"/>
                  <w:tcBorders>
                    <w:top w:val="nil"/>
                    <w:left w:val="nil"/>
                    <w:bottom w:val="single" w:sz="4" w:space="0" w:color="auto"/>
                    <w:right w:val="single" w:sz="4" w:space="0" w:color="auto"/>
                  </w:tcBorders>
                  <w:shd w:val="clear" w:color="auto" w:fill="auto"/>
                  <w:noWrap/>
                  <w:vAlign w:val="center"/>
                  <w:hideMark/>
                </w:tcPr>
                <w:p w14:paraId="160F290B"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72</w:t>
                  </w:r>
                </w:p>
              </w:tc>
              <w:tc>
                <w:tcPr>
                  <w:tcW w:w="993" w:type="dxa"/>
                  <w:tcBorders>
                    <w:top w:val="nil"/>
                    <w:left w:val="nil"/>
                    <w:bottom w:val="single" w:sz="4" w:space="0" w:color="auto"/>
                    <w:right w:val="single" w:sz="4" w:space="0" w:color="auto"/>
                  </w:tcBorders>
                  <w:shd w:val="clear" w:color="auto" w:fill="auto"/>
                  <w:noWrap/>
                  <w:vAlign w:val="center"/>
                  <w:hideMark/>
                </w:tcPr>
                <w:p w14:paraId="5EA63F4B"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49%</w:t>
                  </w:r>
                </w:p>
              </w:tc>
              <w:tc>
                <w:tcPr>
                  <w:tcW w:w="708" w:type="dxa"/>
                  <w:tcBorders>
                    <w:top w:val="nil"/>
                    <w:left w:val="nil"/>
                    <w:bottom w:val="single" w:sz="4" w:space="0" w:color="auto"/>
                    <w:right w:val="single" w:sz="4" w:space="0" w:color="auto"/>
                  </w:tcBorders>
                  <w:shd w:val="clear" w:color="auto" w:fill="auto"/>
                  <w:noWrap/>
                  <w:vAlign w:val="center"/>
                  <w:hideMark/>
                </w:tcPr>
                <w:p w14:paraId="2AD71835"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77</w:t>
                  </w:r>
                </w:p>
              </w:tc>
              <w:tc>
                <w:tcPr>
                  <w:tcW w:w="709" w:type="dxa"/>
                  <w:tcBorders>
                    <w:top w:val="nil"/>
                    <w:left w:val="nil"/>
                    <w:bottom w:val="single" w:sz="4" w:space="0" w:color="auto"/>
                    <w:right w:val="single" w:sz="4" w:space="0" w:color="auto"/>
                  </w:tcBorders>
                  <w:shd w:val="clear" w:color="auto" w:fill="auto"/>
                  <w:noWrap/>
                  <w:vAlign w:val="center"/>
                  <w:hideMark/>
                </w:tcPr>
                <w:p w14:paraId="18C87BAE"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52</w:t>
                  </w:r>
                </w:p>
              </w:tc>
              <w:tc>
                <w:tcPr>
                  <w:tcW w:w="709" w:type="dxa"/>
                  <w:tcBorders>
                    <w:top w:val="nil"/>
                    <w:left w:val="nil"/>
                    <w:bottom w:val="single" w:sz="4" w:space="0" w:color="auto"/>
                    <w:right w:val="single" w:sz="4" w:space="0" w:color="auto"/>
                  </w:tcBorders>
                  <w:shd w:val="clear" w:color="auto" w:fill="auto"/>
                  <w:noWrap/>
                  <w:vAlign w:val="center"/>
                  <w:hideMark/>
                </w:tcPr>
                <w:p w14:paraId="5E3D6E31"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129</w:t>
                  </w:r>
                </w:p>
              </w:tc>
              <w:tc>
                <w:tcPr>
                  <w:tcW w:w="992" w:type="dxa"/>
                  <w:tcBorders>
                    <w:top w:val="nil"/>
                    <w:left w:val="nil"/>
                    <w:bottom w:val="single" w:sz="4" w:space="0" w:color="auto"/>
                    <w:right w:val="single" w:sz="4" w:space="0" w:color="auto"/>
                  </w:tcBorders>
                  <w:shd w:val="clear" w:color="auto" w:fill="auto"/>
                  <w:noWrap/>
                  <w:vAlign w:val="bottom"/>
                  <w:hideMark/>
                </w:tcPr>
                <w:p w14:paraId="75B93F8A"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60%</w:t>
                  </w:r>
                </w:p>
              </w:tc>
            </w:tr>
            <w:tr w:rsidR="003826EB" w:rsidRPr="005343B8" w14:paraId="7295DA00" w14:textId="77777777" w:rsidTr="00107F9D">
              <w:trPr>
                <w:trHeight w:val="335"/>
              </w:trPr>
              <w:tc>
                <w:tcPr>
                  <w:tcW w:w="709" w:type="dxa"/>
                  <w:vMerge/>
                  <w:tcBorders>
                    <w:left w:val="single" w:sz="4" w:space="0" w:color="auto"/>
                    <w:right w:val="single" w:sz="4" w:space="0" w:color="auto"/>
                  </w:tcBorders>
                  <w:shd w:val="clear" w:color="auto" w:fill="auto"/>
                  <w:noWrap/>
                  <w:vAlign w:val="bottom"/>
                  <w:hideMark/>
                </w:tcPr>
                <w:p w14:paraId="2792B3D6" w14:textId="77777777" w:rsidR="003826EB" w:rsidRPr="005343B8" w:rsidRDefault="003826EB" w:rsidP="00107F9D">
                  <w:pPr>
                    <w:snapToGrid w:val="0"/>
                    <w:rPr>
                      <w:rFonts w:eastAsia="標楷體"/>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4209F25B" w14:textId="77777777" w:rsidR="003826EB" w:rsidRPr="005343B8" w:rsidRDefault="003826EB" w:rsidP="00107F9D">
                  <w:pPr>
                    <w:widowControl/>
                    <w:snapToGrid w:val="0"/>
                    <w:rPr>
                      <w:rFonts w:eastAsia="標楷體"/>
                      <w:kern w:val="0"/>
                      <w:sz w:val="18"/>
                      <w:szCs w:val="18"/>
                    </w:rPr>
                  </w:pPr>
                  <w:r w:rsidRPr="005343B8">
                    <w:rPr>
                      <w:rFonts w:eastAsia="標楷體"/>
                      <w:kern w:val="0"/>
                      <w:sz w:val="18"/>
                      <w:szCs w:val="18"/>
                    </w:rPr>
                    <w:t>Non-managerial position</w:t>
                  </w:r>
                </w:p>
              </w:tc>
              <w:tc>
                <w:tcPr>
                  <w:tcW w:w="709" w:type="dxa"/>
                  <w:tcBorders>
                    <w:top w:val="nil"/>
                    <w:left w:val="nil"/>
                    <w:bottom w:val="single" w:sz="4" w:space="0" w:color="auto"/>
                    <w:right w:val="single" w:sz="4" w:space="0" w:color="auto"/>
                  </w:tcBorders>
                  <w:shd w:val="clear" w:color="auto" w:fill="auto"/>
                  <w:noWrap/>
                  <w:vAlign w:val="center"/>
                  <w:hideMark/>
                </w:tcPr>
                <w:p w14:paraId="12A37031"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140</w:t>
                  </w:r>
                </w:p>
              </w:tc>
              <w:tc>
                <w:tcPr>
                  <w:tcW w:w="709" w:type="dxa"/>
                  <w:tcBorders>
                    <w:top w:val="nil"/>
                    <w:left w:val="nil"/>
                    <w:bottom w:val="single" w:sz="4" w:space="0" w:color="auto"/>
                    <w:right w:val="single" w:sz="4" w:space="0" w:color="auto"/>
                  </w:tcBorders>
                  <w:shd w:val="clear" w:color="auto" w:fill="auto"/>
                  <w:noWrap/>
                  <w:vAlign w:val="center"/>
                  <w:hideMark/>
                </w:tcPr>
                <w:p w14:paraId="2313C731"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105</w:t>
                  </w:r>
                </w:p>
              </w:tc>
              <w:tc>
                <w:tcPr>
                  <w:tcW w:w="708" w:type="dxa"/>
                  <w:tcBorders>
                    <w:top w:val="nil"/>
                    <w:left w:val="nil"/>
                    <w:bottom w:val="single" w:sz="4" w:space="0" w:color="auto"/>
                    <w:right w:val="single" w:sz="4" w:space="0" w:color="auto"/>
                  </w:tcBorders>
                  <w:shd w:val="clear" w:color="auto" w:fill="auto"/>
                  <w:noWrap/>
                  <w:vAlign w:val="center"/>
                  <w:hideMark/>
                </w:tcPr>
                <w:p w14:paraId="48CD6FE7"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245</w:t>
                  </w:r>
                </w:p>
              </w:tc>
              <w:tc>
                <w:tcPr>
                  <w:tcW w:w="993" w:type="dxa"/>
                  <w:tcBorders>
                    <w:top w:val="nil"/>
                    <w:left w:val="nil"/>
                    <w:bottom w:val="single" w:sz="4" w:space="0" w:color="auto"/>
                    <w:right w:val="single" w:sz="4" w:space="0" w:color="auto"/>
                  </w:tcBorders>
                  <w:shd w:val="clear" w:color="auto" w:fill="auto"/>
                  <w:noWrap/>
                  <w:vAlign w:val="center"/>
                  <w:hideMark/>
                </w:tcPr>
                <w:p w14:paraId="0C4AC73D"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57%</w:t>
                  </w:r>
                </w:p>
              </w:tc>
              <w:tc>
                <w:tcPr>
                  <w:tcW w:w="708" w:type="dxa"/>
                  <w:tcBorders>
                    <w:top w:val="nil"/>
                    <w:left w:val="nil"/>
                    <w:bottom w:val="single" w:sz="4" w:space="0" w:color="auto"/>
                    <w:right w:val="single" w:sz="4" w:space="0" w:color="auto"/>
                  </w:tcBorders>
                  <w:shd w:val="clear" w:color="auto" w:fill="auto"/>
                  <w:noWrap/>
                  <w:vAlign w:val="center"/>
                  <w:hideMark/>
                </w:tcPr>
                <w:p w14:paraId="2BCA2C3A"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366</w:t>
                  </w:r>
                </w:p>
              </w:tc>
              <w:tc>
                <w:tcPr>
                  <w:tcW w:w="709" w:type="dxa"/>
                  <w:tcBorders>
                    <w:top w:val="nil"/>
                    <w:left w:val="nil"/>
                    <w:bottom w:val="single" w:sz="4" w:space="0" w:color="auto"/>
                    <w:right w:val="single" w:sz="4" w:space="0" w:color="auto"/>
                  </w:tcBorders>
                  <w:shd w:val="clear" w:color="auto" w:fill="auto"/>
                  <w:noWrap/>
                  <w:vAlign w:val="center"/>
                  <w:hideMark/>
                </w:tcPr>
                <w:p w14:paraId="060F8856"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182</w:t>
                  </w:r>
                </w:p>
              </w:tc>
              <w:tc>
                <w:tcPr>
                  <w:tcW w:w="709" w:type="dxa"/>
                  <w:tcBorders>
                    <w:top w:val="nil"/>
                    <w:left w:val="nil"/>
                    <w:bottom w:val="single" w:sz="4" w:space="0" w:color="auto"/>
                    <w:right w:val="single" w:sz="4" w:space="0" w:color="auto"/>
                  </w:tcBorders>
                  <w:shd w:val="clear" w:color="auto" w:fill="auto"/>
                  <w:noWrap/>
                  <w:vAlign w:val="center"/>
                  <w:hideMark/>
                </w:tcPr>
                <w:p w14:paraId="1CEE07DD"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548</w:t>
                  </w:r>
                </w:p>
              </w:tc>
              <w:tc>
                <w:tcPr>
                  <w:tcW w:w="992" w:type="dxa"/>
                  <w:tcBorders>
                    <w:top w:val="nil"/>
                    <w:left w:val="nil"/>
                    <w:bottom w:val="single" w:sz="4" w:space="0" w:color="auto"/>
                    <w:right w:val="single" w:sz="4" w:space="0" w:color="auto"/>
                  </w:tcBorders>
                  <w:shd w:val="clear" w:color="auto" w:fill="auto"/>
                  <w:noWrap/>
                  <w:vAlign w:val="bottom"/>
                  <w:hideMark/>
                </w:tcPr>
                <w:p w14:paraId="72B05ABC" w14:textId="77777777" w:rsidR="003826EB" w:rsidRPr="005343B8" w:rsidRDefault="003826EB" w:rsidP="00107F9D">
                  <w:pPr>
                    <w:widowControl/>
                    <w:snapToGrid w:val="0"/>
                    <w:jc w:val="center"/>
                    <w:rPr>
                      <w:rFonts w:eastAsia="標楷體"/>
                      <w:color w:val="000000"/>
                      <w:kern w:val="0"/>
                      <w:sz w:val="18"/>
                      <w:szCs w:val="18"/>
                    </w:rPr>
                  </w:pPr>
                  <w:r w:rsidRPr="005343B8">
                    <w:rPr>
                      <w:rFonts w:eastAsia="標楷體"/>
                      <w:color w:val="000000"/>
                      <w:kern w:val="0"/>
                      <w:sz w:val="18"/>
                      <w:szCs w:val="18"/>
                    </w:rPr>
                    <w:t>67%</w:t>
                  </w:r>
                </w:p>
              </w:tc>
            </w:tr>
            <w:tr w:rsidR="003826EB" w:rsidRPr="005343B8" w14:paraId="5BEA24E4" w14:textId="77777777" w:rsidTr="00107F9D">
              <w:trPr>
                <w:trHeight w:val="335"/>
              </w:trPr>
              <w:tc>
                <w:tcPr>
                  <w:tcW w:w="709" w:type="dxa"/>
                  <w:vMerge/>
                  <w:tcBorders>
                    <w:left w:val="single" w:sz="4" w:space="0" w:color="auto"/>
                    <w:bottom w:val="single" w:sz="4" w:space="0" w:color="auto"/>
                    <w:right w:val="single" w:sz="4" w:space="0" w:color="auto"/>
                  </w:tcBorders>
                  <w:shd w:val="clear" w:color="auto" w:fill="auto"/>
                  <w:noWrap/>
                  <w:vAlign w:val="bottom"/>
                  <w:hideMark/>
                </w:tcPr>
                <w:p w14:paraId="79D92E01" w14:textId="77777777" w:rsidR="003826EB" w:rsidRPr="005343B8" w:rsidRDefault="003826EB" w:rsidP="00107F9D">
                  <w:pPr>
                    <w:widowControl/>
                    <w:snapToGrid w:val="0"/>
                    <w:rPr>
                      <w:rFonts w:eastAsia="標楷體"/>
                      <w:kern w:val="0"/>
                      <w:sz w:val="18"/>
                      <w:szCs w:val="18"/>
                    </w:rPr>
                  </w:pPr>
                </w:p>
              </w:tc>
              <w:tc>
                <w:tcPr>
                  <w:tcW w:w="992" w:type="dxa"/>
                  <w:tcBorders>
                    <w:top w:val="nil"/>
                    <w:left w:val="nil"/>
                    <w:bottom w:val="single" w:sz="4" w:space="0" w:color="auto"/>
                    <w:right w:val="single" w:sz="4" w:space="0" w:color="auto"/>
                  </w:tcBorders>
                  <w:shd w:val="clear" w:color="auto" w:fill="auto"/>
                  <w:noWrap/>
                  <w:vAlign w:val="bottom"/>
                  <w:hideMark/>
                </w:tcPr>
                <w:p w14:paraId="1BC6CDE2" w14:textId="77777777" w:rsidR="003826EB" w:rsidRPr="005343B8" w:rsidRDefault="003826EB" w:rsidP="00107F9D">
                  <w:pPr>
                    <w:widowControl/>
                    <w:snapToGrid w:val="0"/>
                    <w:rPr>
                      <w:rFonts w:eastAsia="標楷體"/>
                      <w:b/>
                      <w:kern w:val="0"/>
                      <w:sz w:val="18"/>
                      <w:szCs w:val="18"/>
                    </w:rPr>
                  </w:pPr>
                  <w:r w:rsidRPr="005343B8">
                    <w:rPr>
                      <w:rFonts w:eastAsia="標楷體"/>
                      <w:b/>
                      <w:kern w:val="0"/>
                      <w:sz w:val="18"/>
                      <w:szCs w:val="18"/>
                    </w:rPr>
                    <w:t>Total</w:t>
                  </w:r>
                </w:p>
              </w:tc>
              <w:tc>
                <w:tcPr>
                  <w:tcW w:w="709" w:type="dxa"/>
                  <w:tcBorders>
                    <w:top w:val="nil"/>
                    <w:left w:val="nil"/>
                    <w:bottom w:val="single" w:sz="4" w:space="0" w:color="auto"/>
                    <w:right w:val="single" w:sz="4" w:space="0" w:color="auto"/>
                  </w:tcBorders>
                  <w:shd w:val="clear" w:color="auto" w:fill="auto"/>
                  <w:noWrap/>
                  <w:vAlign w:val="center"/>
                  <w:hideMark/>
                </w:tcPr>
                <w:p w14:paraId="34D511C5" w14:textId="77777777" w:rsidR="003826EB" w:rsidRPr="005343B8" w:rsidRDefault="003826EB" w:rsidP="00107F9D">
                  <w:pPr>
                    <w:widowControl/>
                    <w:snapToGrid w:val="0"/>
                    <w:jc w:val="center"/>
                    <w:rPr>
                      <w:rFonts w:eastAsia="標楷體"/>
                      <w:b/>
                      <w:kern w:val="0"/>
                      <w:sz w:val="18"/>
                      <w:szCs w:val="18"/>
                    </w:rPr>
                  </w:pPr>
                  <w:r w:rsidRPr="005343B8">
                    <w:rPr>
                      <w:rFonts w:eastAsia="標楷體"/>
                      <w:b/>
                      <w:kern w:val="0"/>
                      <w:sz w:val="18"/>
                      <w:szCs w:val="18"/>
                    </w:rPr>
                    <w:t>175</w:t>
                  </w:r>
                </w:p>
              </w:tc>
              <w:tc>
                <w:tcPr>
                  <w:tcW w:w="709" w:type="dxa"/>
                  <w:tcBorders>
                    <w:top w:val="nil"/>
                    <w:left w:val="nil"/>
                    <w:bottom w:val="single" w:sz="4" w:space="0" w:color="auto"/>
                    <w:right w:val="single" w:sz="4" w:space="0" w:color="auto"/>
                  </w:tcBorders>
                  <w:shd w:val="clear" w:color="auto" w:fill="auto"/>
                  <w:noWrap/>
                  <w:vAlign w:val="center"/>
                  <w:hideMark/>
                </w:tcPr>
                <w:p w14:paraId="6D179505" w14:textId="77777777" w:rsidR="003826EB" w:rsidRPr="005343B8" w:rsidRDefault="003826EB" w:rsidP="00107F9D">
                  <w:pPr>
                    <w:widowControl/>
                    <w:snapToGrid w:val="0"/>
                    <w:jc w:val="center"/>
                    <w:rPr>
                      <w:rFonts w:eastAsia="標楷體"/>
                      <w:b/>
                      <w:kern w:val="0"/>
                      <w:sz w:val="18"/>
                      <w:szCs w:val="18"/>
                    </w:rPr>
                  </w:pPr>
                  <w:r w:rsidRPr="005343B8">
                    <w:rPr>
                      <w:rFonts w:eastAsia="標楷體"/>
                      <w:b/>
                      <w:kern w:val="0"/>
                      <w:sz w:val="18"/>
                      <w:szCs w:val="18"/>
                    </w:rPr>
                    <w:t>142</w:t>
                  </w:r>
                </w:p>
              </w:tc>
              <w:tc>
                <w:tcPr>
                  <w:tcW w:w="708" w:type="dxa"/>
                  <w:tcBorders>
                    <w:top w:val="nil"/>
                    <w:left w:val="nil"/>
                    <w:bottom w:val="single" w:sz="4" w:space="0" w:color="auto"/>
                    <w:right w:val="single" w:sz="4" w:space="0" w:color="auto"/>
                  </w:tcBorders>
                  <w:shd w:val="clear" w:color="auto" w:fill="auto"/>
                  <w:noWrap/>
                  <w:vAlign w:val="center"/>
                  <w:hideMark/>
                </w:tcPr>
                <w:p w14:paraId="3CBCD495" w14:textId="77777777" w:rsidR="003826EB" w:rsidRPr="005343B8" w:rsidRDefault="003826EB" w:rsidP="00107F9D">
                  <w:pPr>
                    <w:widowControl/>
                    <w:snapToGrid w:val="0"/>
                    <w:jc w:val="center"/>
                    <w:rPr>
                      <w:rFonts w:eastAsia="標楷體"/>
                      <w:b/>
                      <w:kern w:val="0"/>
                      <w:sz w:val="18"/>
                      <w:szCs w:val="18"/>
                    </w:rPr>
                  </w:pPr>
                  <w:r w:rsidRPr="005343B8">
                    <w:rPr>
                      <w:rFonts w:eastAsia="標楷體"/>
                      <w:b/>
                      <w:kern w:val="0"/>
                      <w:sz w:val="18"/>
                      <w:szCs w:val="18"/>
                    </w:rPr>
                    <w:t>317</w:t>
                  </w:r>
                </w:p>
              </w:tc>
              <w:tc>
                <w:tcPr>
                  <w:tcW w:w="993" w:type="dxa"/>
                  <w:tcBorders>
                    <w:top w:val="nil"/>
                    <w:left w:val="nil"/>
                    <w:bottom w:val="single" w:sz="4" w:space="0" w:color="auto"/>
                    <w:right w:val="single" w:sz="4" w:space="0" w:color="auto"/>
                  </w:tcBorders>
                  <w:shd w:val="clear" w:color="auto" w:fill="auto"/>
                  <w:noWrap/>
                  <w:vAlign w:val="center"/>
                  <w:hideMark/>
                </w:tcPr>
                <w:p w14:paraId="33342408" w14:textId="77777777" w:rsidR="003826EB" w:rsidRPr="005343B8" w:rsidRDefault="003826EB" w:rsidP="00107F9D">
                  <w:pPr>
                    <w:widowControl/>
                    <w:snapToGrid w:val="0"/>
                    <w:jc w:val="center"/>
                    <w:rPr>
                      <w:rFonts w:eastAsia="標楷體"/>
                      <w:b/>
                      <w:color w:val="000000"/>
                      <w:kern w:val="0"/>
                      <w:sz w:val="18"/>
                      <w:szCs w:val="18"/>
                    </w:rPr>
                  </w:pPr>
                  <w:r w:rsidRPr="005343B8">
                    <w:rPr>
                      <w:rFonts w:eastAsia="標楷體"/>
                      <w:b/>
                      <w:color w:val="000000"/>
                      <w:kern w:val="0"/>
                      <w:sz w:val="18"/>
                      <w:szCs w:val="18"/>
                    </w:rPr>
                    <w:t>55%</w:t>
                  </w:r>
                </w:p>
              </w:tc>
              <w:tc>
                <w:tcPr>
                  <w:tcW w:w="708" w:type="dxa"/>
                  <w:tcBorders>
                    <w:top w:val="nil"/>
                    <w:left w:val="nil"/>
                    <w:bottom w:val="single" w:sz="4" w:space="0" w:color="auto"/>
                    <w:right w:val="single" w:sz="4" w:space="0" w:color="auto"/>
                  </w:tcBorders>
                  <w:shd w:val="clear" w:color="auto" w:fill="auto"/>
                  <w:noWrap/>
                  <w:vAlign w:val="center"/>
                  <w:hideMark/>
                </w:tcPr>
                <w:p w14:paraId="725720D1" w14:textId="77777777" w:rsidR="003826EB" w:rsidRPr="005343B8" w:rsidRDefault="003826EB" w:rsidP="00107F9D">
                  <w:pPr>
                    <w:widowControl/>
                    <w:snapToGrid w:val="0"/>
                    <w:jc w:val="center"/>
                    <w:rPr>
                      <w:rFonts w:eastAsia="標楷體"/>
                      <w:b/>
                      <w:color w:val="000000"/>
                      <w:kern w:val="0"/>
                      <w:sz w:val="18"/>
                      <w:szCs w:val="18"/>
                    </w:rPr>
                  </w:pPr>
                  <w:r w:rsidRPr="005343B8">
                    <w:rPr>
                      <w:rFonts w:eastAsia="標楷體"/>
                      <w:b/>
                      <w:color w:val="000000"/>
                      <w:kern w:val="0"/>
                      <w:sz w:val="18"/>
                      <w:szCs w:val="18"/>
                    </w:rPr>
                    <w:t>443</w:t>
                  </w:r>
                </w:p>
              </w:tc>
              <w:tc>
                <w:tcPr>
                  <w:tcW w:w="709" w:type="dxa"/>
                  <w:tcBorders>
                    <w:top w:val="nil"/>
                    <w:left w:val="nil"/>
                    <w:bottom w:val="single" w:sz="4" w:space="0" w:color="auto"/>
                    <w:right w:val="single" w:sz="4" w:space="0" w:color="auto"/>
                  </w:tcBorders>
                  <w:shd w:val="clear" w:color="auto" w:fill="auto"/>
                  <w:noWrap/>
                  <w:vAlign w:val="center"/>
                  <w:hideMark/>
                </w:tcPr>
                <w:p w14:paraId="1392F0EF" w14:textId="77777777" w:rsidR="003826EB" w:rsidRPr="005343B8" w:rsidRDefault="003826EB" w:rsidP="00107F9D">
                  <w:pPr>
                    <w:widowControl/>
                    <w:snapToGrid w:val="0"/>
                    <w:jc w:val="center"/>
                    <w:rPr>
                      <w:rFonts w:eastAsia="標楷體"/>
                      <w:b/>
                      <w:color w:val="000000"/>
                      <w:kern w:val="0"/>
                      <w:sz w:val="18"/>
                      <w:szCs w:val="18"/>
                    </w:rPr>
                  </w:pPr>
                  <w:r w:rsidRPr="005343B8">
                    <w:rPr>
                      <w:rFonts w:eastAsia="標楷體"/>
                      <w:b/>
                      <w:color w:val="000000"/>
                      <w:kern w:val="0"/>
                      <w:sz w:val="18"/>
                      <w:szCs w:val="18"/>
                    </w:rPr>
                    <w:t>234</w:t>
                  </w:r>
                </w:p>
              </w:tc>
              <w:tc>
                <w:tcPr>
                  <w:tcW w:w="709" w:type="dxa"/>
                  <w:tcBorders>
                    <w:top w:val="nil"/>
                    <w:left w:val="nil"/>
                    <w:bottom w:val="single" w:sz="4" w:space="0" w:color="auto"/>
                    <w:right w:val="single" w:sz="4" w:space="0" w:color="auto"/>
                  </w:tcBorders>
                  <w:shd w:val="clear" w:color="auto" w:fill="auto"/>
                  <w:noWrap/>
                  <w:vAlign w:val="center"/>
                  <w:hideMark/>
                </w:tcPr>
                <w:p w14:paraId="0731AFCF" w14:textId="77777777" w:rsidR="003826EB" w:rsidRPr="005343B8" w:rsidRDefault="003826EB" w:rsidP="00107F9D">
                  <w:pPr>
                    <w:widowControl/>
                    <w:snapToGrid w:val="0"/>
                    <w:jc w:val="center"/>
                    <w:rPr>
                      <w:rFonts w:eastAsia="標楷體"/>
                      <w:b/>
                      <w:color w:val="000000"/>
                      <w:kern w:val="0"/>
                      <w:sz w:val="18"/>
                      <w:szCs w:val="18"/>
                    </w:rPr>
                  </w:pPr>
                  <w:r w:rsidRPr="005343B8">
                    <w:rPr>
                      <w:rFonts w:eastAsia="標楷體"/>
                      <w:b/>
                      <w:color w:val="000000"/>
                      <w:kern w:val="0"/>
                      <w:sz w:val="18"/>
                      <w:szCs w:val="18"/>
                    </w:rPr>
                    <w:t>677</w:t>
                  </w:r>
                </w:p>
              </w:tc>
              <w:tc>
                <w:tcPr>
                  <w:tcW w:w="992" w:type="dxa"/>
                  <w:tcBorders>
                    <w:top w:val="nil"/>
                    <w:left w:val="nil"/>
                    <w:bottom w:val="single" w:sz="4" w:space="0" w:color="auto"/>
                    <w:right w:val="single" w:sz="4" w:space="0" w:color="auto"/>
                  </w:tcBorders>
                  <w:shd w:val="clear" w:color="auto" w:fill="auto"/>
                  <w:noWrap/>
                  <w:vAlign w:val="bottom"/>
                  <w:hideMark/>
                </w:tcPr>
                <w:p w14:paraId="18324768" w14:textId="77777777" w:rsidR="003826EB" w:rsidRPr="005343B8" w:rsidRDefault="003826EB" w:rsidP="00107F9D">
                  <w:pPr>
                    <w:widowControl/>
                    <w:snapToGrid w:val="0"/>
                    <w:jc w:val="center"/>
                    <w:rPr>
                      <w:rFonts w:eastAsia="標楷體"/>
                      <w:b/>
                      <w:color w:val="000000"/>
                      <w:kern w:val="0"/>
                      <w:sz w:val="18"/>
                      <w:szCs w:val="18"/>
                    </w:rPr>
                  </w:pPr>
                  <w:r w:rsidRPr="005343B8">
                    <w:rPr>
                      <w:rFonts w:eastAsia="標楷體"/>
                      <w:b/>
                      <w:color w:val="000000"/>
                      <w:kern w:val="0"/>
                      <w:sz w:val="18"/>
                      <w:szCs w:val="18"/>
                    </w:rPr>
                    <w:t>65%</w:t>
                  </w:r>
                </w:p>
              </w:tc>
            </w:tr>
          </w:tbl>
          <w:p w14:paraId="40961CF0" w14:textId="77777777" w:rsidR="003826EB" w:rsidRPr="005343B8" w:rsidRDefault="003826EB" w:rsidP="00107F9D">
            <w:pPr>
              <w:pStyle w:val="afffff3"/>
              <w:autoSpaceDE w:val="0"/>
              <w:autoSpaceDN w:val="0"/>
              <w:snapToGrid w:val="0"/>
              <w:spacing w:line="240" w:lineRule="auto"/>
              <w:ind w:leftChars="0" w:left="469"/>
              <w:jc w:val="both"/>
              <w:textAlignment w:val="auto"/>
              <w:rPr>
                <w:bCs/>
                <w:color w:val="000000"/>
                <w:sz w:val="18"/>
                <w:szCs w:val="18"/>
              </w:rPr>
            </w:pPr>
            <w:r w:rsidRPr="005343B8">
              <w:rPr>
                <w:bCs/>
                <w:color w:val="000000"/>
                <w:sz w:val="18"/>
                <w:szCs w:val="18"/>
              </w:rPr>
              <w:t xml:space="preserve">Note: </w:t>
            </w:r>
            <w:r w:rsidRPr="005343B8">
              <w:rPr>
                <w:color w:val="000000"/>
                <w:sz w:val="18"/>
                <w:szCs w:val="18"/>
              </w:rPr>
              <w:t xml:space="preserve">Percentage of female employees </w:t>
            </w:r>
            <w:r w:rsidRPr="005343B8">
              <w:rPr>
                <w:bCs/>
                <w:color w:val="000000"/>
                <w:sz w:val="18"/>
                <w:szCs w:val="18"/>
              </w:rPr>
              <w:t>= number of female employees / total number of employees</w:t>
            </w:r>
          </w:p>
          <w:p w14:paraId="59E1026C" w14:textId="77777777" w:rsidR="003826EB" w:rsidRPr="005343B8" w:rsidRDefault="003826EB" w:rsidP="00107F9D">
            <w:pPr>
              <w:pStyle w:val="afffff3"/>
              <w:autoSpaceDE w:val="0"/>
              <w:autoSpaceDN w:val="0"/>
              <w:snapToGrid w:val="0"/>
              <w:spacing w:line="240" w:lineRule="auto"/>
              <w:ind w:leftChars="0" w:left="469"/>
              <w:jc w:val="both"/>
              <w:textAlignment w:val="auto"/>
              <w:rPr>
                <w:bCs/>
                <w:color w:val="000000"/>
                <w:sz w:val="18"/>
                <w:szCs w:val="18"/>
              </w:rPr>
            </w:pPr>
          </w:p>
          <w:p w14:paraId="2826BDE8" w14:textId="77777777" w:rsidR="003826EB" w:rsidRPr="005343B8" w:rsidRDefault="003826EB" w:rsidP="00107F9D">
            <w:pPr>
              <w:pStyle w:val="afffff3"/>
              <w:autoSpaceDE w:val="0"/>
              <w:autoSpaceDN w:val="0"/>
              <w:snapToGrid w:val="0"/>
              <w:spacing w:line="240" w:lineRule="auto"/>
              <w:ind w:leftChars="137" w:left="329"/>
              <w:jc w:val="both"/>
              <w:textAlignment w:val="auto"/>
              <w:rPr>
                <w:bCs/>
                <w:color w:val="000000"/>
                <w:sz w:val="18"/>
                <w:szCs w:val="18"/>
              </w:rPr>
            </w:pPr>
            <w:r w:rsidRPr="005343B8">
              <w:rPr>
                <w:bCs/>
                <w:color w:val="000000"/>
                <w:sz w:val="18"/>
                <w:szCs w:val="18"/>
              </w:rPr>
              <w:t>In addition, pursuant to the implementation of the fixed quota employment for people with disabilities, as of the end of February 2024, the Company hired two people (including one person with severe disabilities). The Company will continue to offer job opportunities to recruit people with disabilities so that they can give full play to their strengths, integrate into society, and arouse the recognition of their work abilities from the general public in society and corporate employers.</w:t>
            </w:r>
          </w:p>
          <w:p w14:paraId="71502A7F" w14:textId="77777777" w:rsidR="003826EB" w:rsidRPr="005343B8" w:rsidRDefault="003826EB" w:rsidP="00107F9D">
            <w:pPr>
              <w:pStyle w:val="afffff3"/>
              <w:autoSpaceDE w:val="0"/>
              <w:autoSpaceDN w:val="0"/>
              <w:snapToGrid w:val="0"/>
              <w:spacing w:line="240" w:lineRule="auto"/>
              <w:ind w:leftChars="137" w:left="329"/>
              <w:jc w:val="both"/>
              <w:textAlignment w:val="auto"/>
              <w:rPr>
                <w:bCs/>
                <w:color w:val="000000"/>
                <w:sz w:val="18"/>
                <w:szCs w:val="18"/>
              </w:rPr>
            </w:pPr>
            <w:r w:rsidRPr="005343B8">
              <w:rPr>
                <w:bCs/>
                <w:color w:val="000000"/>
                <w:sz w:val="18"/>
                <w:szCs w:val="18"/>
              </w:rPr>
              <w:t>In 2023, the difference between the average monthly salary of female managers and the overall average monthly salary wa</w:t>
            </w:r>
            <w:r w:rsidRPr="00B729B5">
              <w:rPr>
                <w:bCs/>
                <w:sz w:val="18"/>
                <w:szCs w:val="18"/>
              </w:rPr>
              <w:t>s 3% for the Company and 6% for the subsidiaries listed in the consolidated financial statements; the difference between the average monthly salary for female employees in non-management positions and the overall average monthly salary was 7</w:t>
            </w:r>
            <w:r w:rsidRPr="005343B8">
              <w:rPr>
                <w:bCs/>
                <w:color w:val="000000"/>
                <w:sz w:val="18"/>
                <w:szCs w:val="18"/>
              </w:rPr>
              <w:t>% for the Company and 5% for the subsidiaries in consolidated financial statements; this indicates that there was no significant difference in average monthly salary between management positions and non-management positions in terms of gender.</w:t>
            </w:r>
          </w:p>
          <w:p w14:paraId="2B7B3356" w14:textId="77777777" w:rsidR="003826EB" w:rsidRPr="005343B8" w:rsidRDefault="003826EB" w:rsidP="00107F9D">
            <w:pPr>
              <w:pStyle w:val="afffff3"/>
              <w:autoSpaceDE w:val="0"/>
              <w:autoSpaceDN w:val="0"/>
              <w:snapToGrid w:val="0"/>
              <w:spacing w:line="240" w:lineRule="auto"/>
              <w:ind w:leftChars="137" w:left="329"/>
              <w:jc w:val="both"/>
              <w:textAlignment w:val="auto"/>
              <w:rPr>
                <w:bCs/>
                <w:color w:val="000000"/>
                <w:sz w:val="18"/>
                <w:szCs w:val="18"/>
              </w:rPr>
            </w:pPr>
            <w:r w:rsidRPr="005343B8">
              <w:rPr>
                <w:bCs/>
                <w:color w:val="000000"/>
                <w:sz w:val="18"/>
                <w:szCs w:val="18"/>
              </w:rPr>
              <w:t>The Company is committed to providing an equal and friendly workplace. Taking non-management positions in Taiwan as an example, the average monthly salary in 2023 was 2.1 times the basic salary (the monthly basic salary in Taiwan in 2023 was NT$26,400); it was 2.3 times for men and 2.0 times for women, regardless of gender, age, race, nationality and other factors.</w:t>
            </w:r>
          </w:p>
          <w:tbl>
            <w:tblPr>
              <w:tblW w:w="8302" w:type="dxa"/>
              <w:tblInd w:w="326" w:type="dxa"/>
              <w:tblCellMar>
                <w:left w:w="28" w:type="dxa"/>
                <w:right w:w="28" w:type="dxa"/>
              </w:tblCellMar>
              <w:tblLook w:val="04A0" w:firstRow="1" w:lastRow="0" w:firstColumn="1" w:lastColumn="0" w:noHBand="0" w:noVBand="1"/>
            </w:tblPr>
            <w:tblGrid>
              <w:gridCol w:w="992"/>
              <w:gridCol w:w="996"/>
              <w:gridCol w:w="709"/>
              <w:gridCol w:w="850"/>
              <w:gridCol w:w="851"/>
              <w:gridCol w:w="911"/>
              <w:gridCol w:w="645"/>
              <w:gridCol w:w="709"/>
              <w:gridCol w:w="851"/>
              <w:gridCol w:w="911"/>
            </w:tblGrid>
            <w:tr w:rsidR="003826EB" w:rsidRPr="005343B8" w14:paraId="749A4F23" w14:textId="77777777" w:rsidTr="00107F9D">
              <w:trPr>
                <w:trHeight w:val="335"/>
              </w:trPr>
              <w:tc>
                <w:tcPr>
                  <w:tcW w:w="18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6D44FB" w14:textId="77777777" w:rsidR="003826EB" w:rsidRPr="005343B8" w:rsidRDefault="003826EB" w:rsidP="00107F9D">
                  <w:pPr>
                    <w:widowControl/>
                    <w:snapToGrid w:val="0"/>
                    <w:rPr>
                      <w:rFonts w:eastAsia="標楷體"/>
                      <w:color w:val="000000"/>
                      <w:kern w:val="0"/>
                      <w:sz w:val="18"/>
                      <w:szCs w:val="18"/>
                    </w:rPr>
                  </w:pPr>
                  <w:r w:rsidRPr="005343B8">
                    <w:rPr>
                      <w:rFonts w:eastAsia="標楷體"/>
                      <w:color w:val="000000"/>
                      <w:kern w:val="0"/>
                      <w:sz w:val="18"/>
                      <w:szCs w:val="18"/>
                    </w:rPr>
                    <w:t>Company type</w:t>
                  </w:r>
                </w:p>
                <w:p w14:paraId="6AFC29BF" w14:textId="77777777" w:rsidR="003826EB" w:rsidRPr="005343B8" w:rsidRDefault="003826EB" w:rsidP="00107F9D">
                  <w:pPr>
                    <w:widowControl/>
                    <w:snapToGrid w:val="0"/>
                    <w:jc w:val="center"/>
                    <w:rPr>
                      <w:rFonts w:eastAsia="標楷體"/>
                      <w:color w:val="000000"/>
                      <w:kern w:val="0"/>
                      <w:sz w:val="18"/>
                      <w:szCs w:val="18"/>
                    </w:rPr>
                  </w:pPr>
                </w:p>
              </w:tc>
              <w:tc>
                <w:tcPr>
                  <w:tcW w:w="3321" w:type="dxa"/>
                  <w:gridSpan w:val="4"/>
                  <w:tcBorders>
                    <w:top w:val="single" w:sz="4" w:space="0" w:color="auto"/>
                    <w:left w:val="nil"/>
                    <w:bottom w:val="single" w:sz="4" w:space="0" w:color="auto"/>
                    <w:right w:val="single" w:sz="4" w:space="0" w:color="auto"/>
                  </w:tcBorders>
                  <w:shd w:val="clear" w:color="auto" w:fill="auto"/>
                  <w:noWrap/>
                  <w:vAlign w:val="center"/>
                  <w:hideMark/>
                </w:tcPr>
                <w:p w14:paraId="66DA790C" w14:textId="77777777" w:rsidR="003826EB" w:rsidRPr="005343B8" w:rsidRDefault="003826EB" w:rsidP="00107F9D">
                  <w:pPr>
                    <w:widowControl/>
                    <w:snapToGrid w:val="0"/>
                    <w:jc w:val="center"/>
                    <w:rPr>
                      <w:rFonts w:eastAsia="標楷體"/>
                      <w:b/>
                      <w:bCs/>
                      <w:color w:val="000000"/>
                      <w:kern w:val="0"/>
                      <w:sz w:val="18"/>
                      <w:szCs w:val="18"/>
                    </w:rPr>
                  </w:pPr>
                  <w:r w:rsidRPr="005343B8">
                    <w:rPr>
                      <w:rFonts w:eastAsia="標楷體"/>
                      <w:b/>
                      <w:bCs/>
                      <w:color w:val="000000"/>
                      <w:kern w:val="0"/>
                      <w:sz w:val="18"/>
                      <w:szCs w:val="18"/>
                    </w:rPr>
                    <w:t>The Company</w:t>
                  </w:r>
                </w:p>
              </w:tc>
              <w:tc>
                <w:tcPr>
                  <w:tcW w:w="3116" w:type="dxa"/>
                  <w:gridSpan w:val="4"/>
                  <w:tcBorders>
                    <w:top w:val="single" w:sz="4" w:space="0" w:color="auto"/>
                    <w:left w:val="nil"/>
                    <w:bottom w:val="single" w:sz="4" w:space="0" w:color="auto"/>
                    <w:right w:val="single" w:sz="4" w:space="0" w:color="auto"/>
                  </w:tcBorders>
                  <w:shd w:val="clear" w:color="auto" w:fill="auto"/>
                  <w:noWrap/>
                  <w:vAlign w:val="center"/>
                  <w:hideMark/>
                </w:tcPr>
                <w:p w14:paraId="6662BA84" w14:textId="77777777" w:rsidR="003826EB" w:rsidRPr="005343B8" w:rsidRDefault="003826EB" w:rsidP="00107F9D">
                  <w:pPr>
                    <w:widowControl/>
                    <w:snapToGrid w:val="0"/>
                    <w:jc w:val="center"/>
                    <w:rPr>
                      <w:rFonts w:eastAsia="標楷體"/>
                      <w:b/>
                      <w:bCs/>
                      <w:color w:val="000000"/>
                      <w:kern w:val="0"/>
                      <w:sz w:val="18"/>
                      <w:szCs w:val="18"/>
                    </w:rPr>
                  </w:pPr>
                  <w:r w:rsidRPr="005343B8">
                    <w:rPr>
                      <w:rFonts w:eastAsia="標楷體"/>
                      <w:b/>
                      <w:bCs/>
                      <w:color w:val="000000"/>
                      <w:kern w:val="0"/>
                      <w:sz w:val="18"/>
                      <w:szCs w:val="18"/>
                    </w:rPr>
                    <w:t>The Company and the subsidiaries listed in the consolidated financial statements</w:t>
                  </w:r>
                </w:p>
              </w:tc>
            </w:tr>
            <w:tr w:rsidR="003826EB" w:rsidRPr="005343B8" w14:paraId="318D4A0C" w14:textId="77777777" w:rsidTr="00107F9D">
              <w:trPr>
                <w:trHeight w:val="335"/>
              </w:trPr>
              <w:tc>
                <w:tcPr>
                  <w:tcW w:w="186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DAF536"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Gender</w:t>
                  </w:r>
                </w:p>
              </w:tc>
              <w:tc>
                <w:tcPr>
                  <w:tcW w:w="709" w:type="dxa"/>
                  <w:tcBorders>
                    <w:top w:val="nil"/>
                    <w:left w:val="nil"/>
                    <w:bottom w:val="single" w:sz="4" w:space="0" w:color="auto"/>
                    <w:right w:val="single" w:sz="4" w:space="0" w:color="auto"/>
                  </w:tcBorders>
                  <w:shd w:val="clear" w:color="auto" w:fill="auto"/>
                  <w:noWrap/>
                  <w:vAlign w:val="center"/>
                  <w:hideMark/>
                </w:tcPr>
                <w:p w14:paraId="10FE106E"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Female</w:t>
                  </w:r>
                </w:p>
              </w:tc>
              <w:tc>
                <w:tcPr>
                  <w:tcW w:w="850" w:type="dxa"/>
                  <w:tcBorders>
                    <w:top w:val="nil"/>
                    <w:left w:val="nil"/>
                    <w:bottom w:val="single" w:sz="4" w:space="0" w:color="auto"/>
                    <w:right w:val="single" w:sz="4" w:space="0" w:color="auto"/>
                  </w:tcBorders>
                  <w:shd w:val="clear" w:color="auto" w:fill="auto"/>
                  <w:noWrap/>
                  <w:vAlign w:val="center"/>
                  <w:hideMark/>
                </w:tcPr>
                <w:p w14:paraId="7DC91071"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Male</w:t>
                  </w:r>
                </w:p>
              </w:tc>
              <w:tc>
                <w:tcPr>
                  <w:tcW w:w="851" w:type="dxa"/>
                  <w:tcBorders>
                    <w:top w:val="nil"/>
                    <w:left w:val="nil"/>
                    <w:bottom w:val="single" w:sz="4" w:space="0" w:color="auto"/>
                    <w:right w:val="single" w:sz="4" w:space="0" w:color="auto"/>
                  </w:tcBorders>
                  <w:shd w:val="clear" w:color="auto" w:fill="auto"/>
                  <w:noWrap/>
                  <w:vAlign w:val="center"/>
                  <w:hideMark/>
                </w:tcPr>
                <w:p w14:paraId="2588C001"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All</w:t>
                  </w:r>
                </w:p>
              </w:tc>
              <w:tc>
                <w:tcPr>
                  <w:tcW w:w="911" w:type="dxa"/>
                  <w:tcBorders>
                    <w:top w:val="nil"/>
                    <w:left w:val="nil"/>
                    <w:bottom w:val="single" w:sz="4" w:space="0" w:color="auto"/>
                    <w:right w:val="single" w:sz="4" w:space="0" w:color="auto"/>
                  </w:tcBorders>
                  <w:shd w:val="clear" w:color="auto" w:fill="auto"/>
                  <w:noWrap/>
                  <w:vAlign w:val="center"/>
                  <w:hideMark/>
                </w:tcPr>
                <w:p w14:paraId="0A3AB112"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Difference (%)</w:t>
                  </w:r>
                </w:p>
              </w:tc>
              <w:tc>
                <w:tcPr>
                  <w:tcW w:w="645" w:type="dxa"/>
                  <w:tcBorders>
                    <w:top w:val="nil"/>
                    <w:left w:val="nil"/>
                    <w:bottom w:val="single" w:sz="4" w:space="0" w:color="auto"/>
                    <w:right w:val="single" w:sz="4" w:space="0" w:color="auto"/>
                  </w:tcBorders>
                  <w:shd w:val="clear" w:color="auto" w:fill="auto"/>
                  <w:noWrap/>
                  <w:vAlign w:val="center"/>
                  <w:hideMark/>
                </w:tcPr>
                <w:p w14:paraId="08A7B6B1"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Female</w:t>
                  </w:r>
                </w:p>
              </w:tc>
              <w:tc>
                <w:tcPr>
                  <w:tcW w:w="709" w:type="dxa"/>
                  <w:tcBorders>
                    <w:top w:val="nil"/>
                    <w:left w:val="nil"/>
                    <w:bottom w:val="single" w:sz="4" w:space="0" w:color="auto"/>
                    <w:right w:val="single" w:sz="4" w:space="0" w:color="auto"/>
                  </w:tcBorders>
                  <w:shd w:val="clear" w:color="auto" w:fill="auto"/>
                  <w:noWrap/>
                  <w:vAlign w:val="center"/>
                  <w:hideMark/>
                </w:tcPr>
                <w:p w14:paraId="25184BCA"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Male</w:t>
                  </w:r>
                </w:p>
              </w:tc>
              <w:tc>
                <w:tcPr>
                  <w:tcW w:w="851" w:type="dxa"/>
                  <w:tcBorders>
                    <w:top w:val="nil"/>
                    <w:left w:val="nil"/>
                    <w:bottom w:val="single" w:sz="4" w:space="0" w:color="auto"/>
                    <w:right w:val="single" w:sz="4" w:space="0" w:color="auto"/>
                  </w:tcBorders>
                  <w:shd w:val="clear" w:color="auto" w:fill="auto"/>
                  <w:noWrap/>
                  <w:vAlign w:val="center"/>
                  <w:hideMark/>
                </w:tcPr>
                <w:p w14:paraId="302053A9"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All</w:t>
                  </w:r>
                </w:p>
              </w:tc>
              <w:tc>
                <w:tcPr>
                  <w:tcW w:w="911" w:type="dxa"/>
                  <w:tcBorders>
                    <w:top w:val="nil"/>
                    <w:left w:val="nil"/>
                    <w:bottom w:val="single" w:sz="4" w:space="0" w:color="auto"/>
                    <w:right w:val="single" w:sz="4" w:space="0" w:color="auto"/>
                  </w:tcBorders>
                  <w:shd w:val="clear" w:color="auto" w:fill="auto"/>
                  <w:noWrap/>
                  <w:vAlign w:val="center"/>
                  <w:hideMark/>
                </w:tcPr>
                <w:p w14:paraId="6336349D"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Difference (%)</w:t>
                  </w:r>
                </w:p>
              </w:tc>
            </w:tr>
            <w:tr w:rsidR="003826EB" w:rsidRPr="005343B8" w14:paraId="4347FB34" w14:textId="77777777" w:rsidTr="00107F9D">
              <w:trPr>
                <w:trHeight w:val="335"/>
              </w:trPr>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45E6E20" w14:textId="77777777" w:rsidR="003826EB" w:rsidRPr="005343B8" w:rsidRDefault="003826EB" w:rsidP="00107F9D">
                  <w:pPr>
                    <w:widowControl/>
                    <w:snapToGrid w:val="0"/>
                    <w:rPr>
                      <w:rFonts w:eastAsia="標楷體"/>
                      <w:kern w:val="0"/>
                      <w:sz w:val="18"/>
                      <w:szCs w:val="18"/>
                    </w:rPr>
                  </w:pPr>
                  <w:r w:rsidRPr="005343B8">
                    <w:rPr>
                      <w:rFonts w:eastAsia="標楷體"/>
                      <w:kern w:val="0"/>
                      <w:sz w:val="18"/>
                      <w:szCs w:val="18"/>
                    </w:rPr>
                    <w:t>Average monthly salary</w:t>
                  </w:r>
                </w:p>
                <w:p w14:paraId="05B38B35"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w:t>
                  </w:r>
                  <w:r w:rsidRPr="005343B8">
                    <w:rPr>
                      <w:rFonts w:eastAsia="標楷體"/>
                      <w:kern w:val="0"/>
                      <w:sz w:val="18"/>
                      <w:szCs w:val="18"/>
                    </w:rPr>
                    <w:t>NTD</w:t>
                  </w:r>
                  <w:r w:rsidRPr="005343B8">
                    <w:rPr>
                      <w:rFonts w:eastAsia="標楷體"/>
                      <w:kern w:val="0"/>
                      <w:sz w:val="18"/>
                      <w:szCs w:val="18"/>
                    </w:rPr>
                    <w:t>）</w:t>
                  </w:r>
                </w:p>
              </w:tc>
              <w:tc>
                <w:tcPr>
                  <w:tcW w:w="873" w:type="dxa"/>
                  <w:tcBorders>
                    <w:top w:val="nil"/>
                    <w:left w:val="nil"/>
                    <w:bottom w:val="single" w:sz="4" w:space="0" w:color="auto"/>
                    <w:right w:val="single" w:sz="4" w:space="0" w:color="auto"/>
                  </w:tcBorders>
                  <w:shd w:val="clear" w:color="auto" w:fill="auto"/>
                  <w:noWrap/>
                  <w:vAlign w:val="bottom"/>
                  <w:hideMark/>
                </w:tcPr>
                <w:p w14:paraId="53F031F7" w14:textId="77777777" w:rsidR="003826EB" w:rsidRPr="005343B8" w:rsidRDefault="003826EB" w:rsidP="00107F9D">
                  <w:pPr>
                    <w:widowControl/>
                    <w:snapToGrid w:val="0"/>
                    <w:rPr>
                      <w:rFonts w:eastAsia="標楷體"/>
                      <w:kern w:val="0"/>
                      <w:sz w:val="18"/>
                      <w:szCs w:val="18"/>
                    </w:rPr>
                  </w:pPr>
                  <w:r w:rsidRPr="005343B8">
                    <w:rPr>
                      <w:rFonts w:eastAsia="標楷體"/>
                      <w:kern w:val="0"/>
                      <w:sz w:val="18"/>
                      <w:szCs w:val="18"/>
                    </w:rPr>
                    <w:t>Management position</w:t>
                  </w:r>
                </w:p>
              </w:tc>
              <w:tc>
                <w:tcPr>
                  <w:tcW w:w="709" w:type="dxa"/>
                  <w:tcBorders>
                    <w:top w:val="nil"/>
                    <w:left w:val="nil"/>
                    <w:bottom w:val="single" w:sz="4" w:space="0" w:color="auto"/>
                    <w:right w:val="single" w:sz="4" w:space="0" w:color="auto"/>
                  </w:tcBorders>
                  <w:shd w:val="clear" w:color="auto" w:fill="auto"/>
                  <w:noWrap/>
                  <w:vAlign w:val="center"/>
                  <w:hideMark/>
                </w:tcPr>
                <w:p w14:paraId="40B9B609" w14:textId="77777777" w:rsidR="003826EB" w:rsidRPr="005343B8" w:rsidRDefault="003826EB" w:rsidP="00107F9D">
                  <w:pPr>
                    <w:widowControl/>
                    <w:snapToGrid w:val="0"/>
                    <w:ind w:rightChars="3" w:right="7"/>
                    <w:jc w:val="right"/>
                    <w:rPr>
                      <w:rFonts w:eastAsia="標楷體"/>
                      <w:kern w:val="0"/>
                      <w:sz w:val="18"/>
                      <w:szCs w:val="18"/>
                    </w:rPr>
                  </w:pPr>
                  <w:r w:rsidRPr="005343B8">
                    <w:rPr>
                      <w:rFonts w:eastAsia="標楷體"/>
                      <w:kern w:val="0"/>
                      <w:sz w:val="18"/>
                      <w:szCs w:val="18"/>
                    </w:rPr>
                    <w:t xml:space="preserve">97,354 </w:t>
                  </w:r>
                </w:p>
              </w:tc>
              <w:tc>
                <w:tcPr>
                  <w:tcW w:w="850" w:type="dxa"/>
                  <w:tcBorders>
                    <w:top w:val="nil"/>
                    <w:left w:val="nil"/>
                    <w:bottom w:val="single" w:sz="4" w:space="0" w:color="auto"/>
                    <w:right w:val="single" w:sz="4" w:space="0" w:color="auto"/>
                  </w:tcBorders>
                  <w:shd w:val="clear" w:color="auto" w:fill="auto"/>
                  <w:noWrap/>
                  <w:vAlign w:val="center"/>
                  <w:hideMark/>
                </w:tcPr>
                <w:p w14:paraId="2F8940ED" w14:textId="77777777" w:rsidR="003826EB" w:rsidRPr="005343B8" w:rsidRDefault="003826EB" w:rsidP="00107F9D">
                  <w:pPr>
                    <w:widowControl/>
                    <w:snapToGrid w:val="0"/>
                    <w:jc w:val="right"/>
                    <w:rPr>
                      <w:rFonts w:eastAsia="標楷體"/>
                      <w:kern w:val="0"/>
                      <w:sz w:val="18"/>
                      <w:szCs w:val="18"/>
                    </w:rPr>
                  </w:pPr>
                  <w:r w:rsidRPr="005343B8">
                    <w:rPr>
                      <w:rFonts w:eastAsia="標楷體"/>
                      <w:kern w:val="0"/>
                      <w:sz w:val="18"/>
                      <w:szCs w:val="18"/>
                    </w:rPr>
                    <w:t xml:space="preserve">103,650 </w:t>
                  </w:r>
                </w:p>
              </w:tc>
              <w:tc>
                <w:tcPr>
                  <w:tcW w:w="851" w:type="dxa"/>
                  <w:tcBorders>
                    <w:top w:val="nil"/>
                    <w:left w:val="nil"/>
                    <w:bottom w:val="single" w:sz="4" w:space="0" w:color="auto"/>
                    <w:right w:val="single" w:sz="4" w:space="0" w:color="auto"/>
                  </w:tcBorders>
                  <w:shd w:val="clear" w:color="auto" w:fill="auto"/>
                  <w:noWrap/>
                  <w:vAlign w:val="center"/>
                  <w:hideMark/>
                </w:tcPr>
                <w:p w14:paraId="3F8C8CC7" w14:textId="77777777" w:rsidR="003826EB" w:rsidRPr="005343B8" w:rsidRDefault="003826EB" w:rsidP="00107F9D">
                  <w:pPr>
                    <w:widowControl/>
                    <w:snapToGrid w:val="0"/>
                    <w:jc w:val="right"/>
                    <w:rPr>
                      <w:rFonts w:eastAsia="標楷體"/>
                      <w:kern w:val="0"/>
                      <w:sz w:val="18"/>
                      <w:szCs w:val="18"/>
                    </w:rPr>
                  </w:pPr>
                  <w:r w:rsidRPr="005343B8">
                    <w:rPr>
                      <w:rFonts w:eastAsia="標楷體"/>
                      <w:kern w:val="0"/>
                      <w:sz w:val="18"/>
                      <w:szCs w:val="18"/>
                    </w:rPr>
                    <w:t xml:space="preserve">100,589 </w:t>
                  </w:r>
                </w:p>
              </w:tc>
              <w:tc>
                <w:tcPr>
                  <w:tcW w:w="911" w:type="dxa"/>
                  <w:tcBorders>
                    <w:top w:val="nil"/>
                    <w:left w:val="nil"/>
                    <w:bottom w:val="single" w:sz="4" w:space="0" w:color="auto"/>
                    <w:right w:val="single" w:sz="4" w:space="0" w:color="auto"/>
                  </w:tcBorders>
                  <w:shd w:val="clear" w:color="auto" w:fill="auto"/>
                  <w:noWrap/>
                  <w:vAlign w:val="center"/>
                  <w:hideMark/>
                </w:tcPr>
                <w:p w14:paraId="0E018F7A"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3%</w:t>
                  </w:r>
                </w:p>
              </w:tc>
              <w:tc>
                <w:tcPr>
                  <w:tcW w:w="645" w:type="dxa"/>
                  <w:tcBorders>
                    <w:top w:val="nil"/>
                    <w:left w:val="nil"/>
                    <w:bottom w:val="single" w:sz="4" w:space="0" w:color="auto"/>
                    <w:right w:val="single" w:sz="4" w:space="0" w:color="auto"/>
                  </w:tcBorders>
                  <w:shd w:val="clear" w:color="auto" w:fill="auto"/>
                  <w:noWrap/>
                  <w:vAlign w:val="center"/>
                  <w:hideMark/>
                </w:tcPr>
                <w:p w14:paraId="6CEA0559" w14:textId="77777777" w:rsidR="003826EB" w:rsidRPr="005343B8" w:rsidRDefault="003826EB" w:rsidP="00107F9D">
                  <w:pPr>
                    <w:widowControl/>
                    <w:snapToGrid w:val="0"/>
                    <w:jc w:val="right"/>
                    <w:rPr>
                      <w:rFonts w:eastAsia="標楷體"/>
                      <w:kern w:val="0"/>
                      <w:sz w:val="18"/>
                      <w:szCs w:val="18"/>
                    </w:rPr>
                  </w:pPr>
                  <w:r w:rsidRPr="005343B8">
                    <w:rPr>
                      <w:rFonts w:eastAsia="標楷體"/>
                      <w:kern w:val="0"/>
                      <w:sz w:val="18"/>
                      <w:szCs w:val="18"/>
                    </w:rPr>
                    <w:t xml:space="preserve">94,056 </w:t>
                  </w:r>
                </w:p>
              </w:tc>
              <w:tc>
                <w:tcPr>
                  <w:tcW w:w="709" w:type="dxa"/>
                  <w:tcBorders>
                    <w:top w:val="nil"/>
                    <w:left w:val="nil"/>
                    <w:bottom w:val="single" w:sz="4" w:space="0" w:color="auto"/>
                    <w:right w:val="single" w:sz="4" w:space="0" w:color="auto"/>
                  </w:tcBorders>
                  <w:shd w:val="clear" w:color="auto" w:fill="auto"/>
                  <w:noWrap/>
                  <w:vAlign w:val="center"/>
                  <w:hideMark/>
                </w:tcPr>
                <w:p w14:paraId="68DC12DA" w14:textId="77777777" w:rsidR="003826EB" w:rsidRPr="005343B8" w:rsidRDefault="003826EB" w:rsidP="00107F9D">
                  <w:pPr>
                    <w:widowControl/>
                    <w:snapToGrid w:val="0"/>
                    <w:jc w:val="right"/>
                    <w:rPr>
                      <w:rFonts w:eastAsia="標楷體"/>
                      <w:kern w:val="0"/>
                      <w:sz w:val="18"/>
                      <w:szCs w:val="18"/>
                    </w:rPr>
                  </w:pPr>
                  <w:r w:rsidRPr="005343B8">
                    <w:rPr>
                      <w:rFonts w:eastAsia="標楷體"/>
                      <w:kern w:val="0"/>
                      <w:sz w:val="18"/>
                      <w:szCs w:val="18"/>
                    </w:rPr>
                    <w:t xml:space="preserve">109,227 </w:t>
                  </w:r>
                </w:p>
              </w:tc>
              <w:tc>
                <w:tcPr>
                  <w:tcW w:w="851" w:type="dxa"/>
                  <w:tcBorders>
                    <w:top w:val="nil"/>
                    <w:left w:val="nil"/>
                    <w:bottom w:val="single" w:sz="4" w:space="0" w:color="auto"/>
                    <w:right w:val="single" w:sz="4" w:space="0" w:color="auto"/>
                  </w:tcBorders>
                  <w:shd w:val="clear" w:color="auto" w:fill="auto"/>
                  <w:noWrap/>
                  <w:vAlign w:val="center"/>
                  <w:hideMark/>
                </w:tcPr>
                <w:p w14:paraId="5DCC2835" w14:textId="77777777" w:rsidR="003826EB" w:rsidRPr="005343B8" w:rsidRDefault="003826EB" w:rsidP="00107F9D">
                  <w:pPr>
                    <w:widowControl/>
                    <w:snapToGrid w:val="0"/>
                    <w:jc w:val="right"/>
                    <w:rPr>
                      <w:rFonts w:eastAsia="標楷體"/>
                      <w:kern w:val="0"/>
                      <w:sz w:val="18"/>
                      <w:szCs w:val="18"/>
                    </w:rPr>
                  </w:pPr>
                  <w:r w:rsidRPr="005343B8">
                    <w:rPr>
                      <w:rFonts w:eastAsia="標楷體"/>
                      <w:kern w:val="0"/>
                      <w:sz w:val="18"/>
                      <w:szCs w:val="18"/>
                    </w:rPr>
                    <w:t xml:space="preserve">100,171 </w:t>
                  </w:r>
                </w:p>
              </w:tc>
              <w:tc>
                <w:tcPr>
                  <w:tcW w:w="911" w:type="dxa"/>
                  <w:tcBorders>
                    <w:top w:val="nil"/>
                    <w:left w:val="nil"/>
                    <w:bottom w:val="single" w:sz="4" w:space="0" w:color="auto"/>
                    <w:right w:val="single" w:sz="4" w:space="0" w:color="auto"/>
                  </w:tcBorders>
                  <w:shd w:val="clear" w:color="auto" w:fill="auto"/>
                  <w:noWrap/>
                  <w:vAlign w:val="center"/>
                  <w:hideMark/>
                </w:tcPr>
                <w:p w14:paraId="7C2F727C"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6%</w:t>
                  </w:r>
                </w:p>
              </w:tc>
            </w:tr>
            <w:tr w:rsidR="003826EB" w:rsidRPr="005343B8" w14:paraId="1BD7297A" w14:textId="77777777" w:rsidTr="00107F9D">
              <w:trPr>
                <w:trHeight w:val="335"/>
              </w:trPr>
              <w:tc>
                <w:tcPr>
                  <w:tcW w:w="992" w:type="dxa"/>
                  <w:vMerge/>
                  <w:tcBorders>
                    <w:top w:val="nil"/>
                    <w:left w:val="single" w:sz="4" w:space="0" w:color="auto"/>
                    <w:bottom w:val="single" w:sz="4" w:space="0" w:color="000000"/>
                    <w:right w:val="single" w:sz="4" w:space="0" w:color="auto"/>
                  </w:tcBorders>
                  <w:vAlign w:val="center"/>
                  <w:hideMark/>
                </w:tcPr>
                <w:p w14:paraId="3B7CD2FB" w14:textId="77777777" w:rsidR="003826EB" w:rsidRPr="005343B8" w:rsidRDefault="003826EB" w:rsidP="00107F9D">
                  <w:pPr>
                    <w:widowControl/>
                    <w:snapToGrid w:val="0"/>
                    <w:rPr>
                      <w:rFonts w:eastAsia="標楷體"/>
                      <w:kern w:val="0"/>
                      <w:sz w:val="18"/>
                      <w:szCs w:val="18"/>
                    </w:rPr>
                  </w:pPr>
                </w:p>
              </w:tc>
              <w:tc>
                <w:tcPr>
                  <w:tcW w:w="873" w:type="dxa"/>
                  <w:tcBorders>
                    <w:top w:val="nil"/>
                    <w:left w:val="nil"/>
                    <w:bottom w:val="single" w:sz="4" w:space="0" w:color="auto"/>
                    <w:right w:val="single" w:sz="4" w:space="0" w:color="auto"/>
                  </w:tcBorders>
                  <w:shd w:val="clear" w:color="auto" w:fill="auto"/>
                  <w:noWrap/>
                  <w:vAlign w:val="bottom"/>
                  <w:hideMark/>
                </w:tcPr>
                <w:p w14:paraId="3EB6BFE6" w14:textId="77777777" w:rsidR="003826EB" w:rsidRPr="005343B8" w:rsidRDefault="003826EB" w:rsidP="00107F9D">
                  <w:pPr>
                    <w:widowControl/>
                    <w:snapToGrid w:val="0"/>
                    <w:rPr>
                      <w:rFonts w:eastAsia="標楷體"/>
                      <w:kern w:val="0"/>
                      <w:sz w:val="18"/>
                      <w:szCs w:val="18"/>
                    </w:rPr>
                  </w:pPr>
                  <w:r w:rsidRPr="005343B8">
                    <w:rPr>
                      <w:rFonts w:eastAsia="標楷體"/>
                      <w:kern w:val="0"/>
                      <w:sz w:val="18"/>
                      <w:szCs w:val="18"/>
                    </w:rPr>
                    <w:t>Non-managerial position</w:t>
                  </w:r>
                </w:p>
              </w:tc>
              <w:tc>
                <w:tcPr>
                  <w:tcW w:w="709" w:type="dxa"/>
                  <w:tcBorders>
                    <w:top w:val="nil"/>
                    <w:left w:val="nil"/>
                    <w:bottom w:val="single" w:sz="4" w:space="0" w:color="auto"/>
                    <w:right w:val="single" w:sz="4" w:space="0" w:color="auto"/>
                  </w:tcBorders>
                  <w:shd w:val="clear" w:color="auto" w:fill="auto"/>
                  <w:noWrap/>
                  <w:vAlign w:val="center"/>
                  <w:hideMark/>
                </w:tcPr>
                <w:p w14:paraId="03ECB6CC" w14:textId="77777777" w:rsidR="003826EB" w:rsidRPr="005343B8" w:rsidRDefault="003826EB" w:rsidP="00107F9D">
                  <w:pPr>
                    <w:widowControl/>
                    <w:snapToGrid w:val="0"/>
                    <w:jc w:val="right"/>
                    <w:rPr>
                      <w:rFonts w:eastAsia="標楷體"/>
                      <w:kern w:val="0"/>
                      <w:sz w:val="18"/>
                      <w:szCs w:val="18"/>
                    </w:rPr>
                  </w:pPr>
                  <w:r w:rsidRPr="005343B8">
                    <w:rPr>
                      <w:rFonts w:eastAsia="標楷體"/>
                      <w:kern w:val="0"/>
                      <w:sz w:val="18"/>
                      <w:szCs w:val="18"/>
                    </w:rPr>
                    <w:t xml:space="preserve">51,429 </w:t>
                  </w:r>
                </w:p>
              </w:tc>
              <w:tc>
                <w:tcPr>
                  <w:tcW w:w="850" w:type="dxa"/>
                  <w:tcBorders>
                    <w:top w:val="nil"/>
                    <w:left w:val="nil"/>
                    <w:bottom w:val="single" w:sz="4" w:space="0" w:color="auto"/>
                    <w:right w:val="single" w:sz="4" w:space="0" w:color="auto"/>
                  </w:tcBorders>
                  <w:shd w:val="clear" w:color="auto" w:fill="auto"/>
                  <w:noWrap/>
                  <w:vAlign w:val="center"/>
                  <w:hideMark/>
                </w:tcPr>
                <w:p w14:paraId="2B2D543A" w14:textId="77777777" w:rsidR="003826EB" w:rsidRPr="005343B8" w:rsidRDefault="003826EB" w:rsidP="00107F9D">
                  <w:pPr>
                    <w:widowControl/>
                    <w:snapToGrid w:val="0"/>
                    <w:jc w:val="right"/>
                    <w:rPr>
                      <w:rFonts w:eastAsia="標楷體"/>
                      <w:kern w:val="0"/>
                      <w:sz w:val="18"/>
                      <w:szCs w:val="18"/>
                    </w:rPr>
                  </w:pPr>
                  <w:r w:rsidRPr="005343B8">
                    <w:rPr>
                      <w:rFonts w:eastAsia="標楷體"/>
                      <w:kern w:val="0"/>
                      <w:sz w:val="18"/>
                      <w:szCs w:val="18"/>
                    </w:rPr>
                    <w:t xml:space="preserve">60,326 </w:t>
                  </w:r>
                </w:p>
              </w:tc>
              <w:tc>
                <w:tcPr>
                  <w:tcW w:w="851" w:type="dxa"/>
                  <w:tcBorders>
                    <w:top w:val="nil"/>
                    <w:left w:val="nil"/>
                    <w:bottom w:val="single" w:sz="4" w:space="0" w:color="auto"/>
                    <w:right w:val="single" w:sz="4" w:space="0" w:color="auto"/>
                  </w:tcBorders>
                  <w:shd w:val="clear" w:color="auto" w:fill="auto"/>
                  <w:noWrap/>
                  <w:vAlign w:val="center"/>
                  <w:hideMark/>
                </w:tcPr>
                <w:p w14:paraId="0504FDAE" w14:textId="77777777" w:rsidR="003826EB" w:rsidRPr="005343B8" w:rsidRDefault="003826EB" w:rsidP="00107F9D">
                  <w:pPr>
                    <w:widowControl/>
                    <w:snapToGrid w:val="0"/>
                    <w:jc w:val="right"/>
                    <w:rPr>
                      <w:rFonts w:eastAsia="標楷體"/>
                      <w:kern w:val="0"/>
                      <w:sz w:val="18"/>
                      <w:szCs w:val="18"/>
                    </w:rPr>
                  </w:pPr>
                  <w:r w:rsidRPr="005343B8">
                    <w:rPr>
                      <w:rFonts w:eastAsia="標楷體"/>
                      <w:kern w:val="0"/>
                      <w:sz w:val="18"/>
                      <w:szCs w:val="18"/>
                    </w:rPr>
                    <w:t xml:space="preserve">55,242 </w:t>
                  </w:r>
                </w:p>
              </w:tc>
              <w:tc>
                <w:tcPr>
                  <w:tcW w:w="911" w:type="dxa"/>
                  <w:tcBorders>
                    <w:top w:val="nil"/>
                    <w:left w:val="nil"/>
                    <w:bottom w:val="single" w:sz="4" w:space="0" w:color="auto"/>
                    <w:right w:val="single" w:sz="4" w:space="0" w:color="auto"/>
                  </w:tcBorders>
                  <w:shd w:val="clear" w:color="auto" w:fill="auto"/>
                  <w:noWrap/>
                  <w:vAlign w:val="center"/>
                  <w:hideMark/>
                </w:tcPr>
                <w:p w14:paraId="2B84B010"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7%</w:t>
                  </w:r>
                </w:p>
              </w:tc>
              <w:tc>
                <w:tcPr>
                  <w:tcW w:w="645" w:type="dxa"/>
                  <w:tcBorders>
                    <w:top w:val="nil"/>
                    <w:left w:val="nil"/>
                    <w:bottom w:val="single" w:sz="4" w:space="0" w:color="auto"/>
                    <w:right w:val="single" w:sz="4" w:space="0" w:color="auto"/>
                  </w:tcBorders>
                  <w:shd w:val="clear" w:color="auto" w:fill="auto"/>
                  <w:noWrap/>
                  <w:vAlign w:val="center"/>
                  <w:hideMark/>
                </w:tcPr>
                <w:p w14:paraId="1C6323F7" w14:textId="77777777" w:rsidR="003826EB" w:rsidRPr="005343B8" w:rsidRDefault="003826EB" w:rsidP="00107F9D">
                  <w:pPr>
                    <w:widowControl/>
                    <w:snapToGrid w:val="0"/>
                    <w:jc w:val="right"/>
                    <w:rPr>
                      <w:rFonts w:eastAsia="標楷體"/>
                      <w:kern w:val="0"/>
                      <w:sz w:val="18"/>
                      <w:szCs w:val="18"/>
                    </w:rPr>
                  </w:pPr>
                  <w:r w:rsidRPr="005343B8">
                    <w:rPr>
                      <w:rFonts w:eastAsia="標楷體"/>
                      <w:kern w:val="0"/>
                      <w:sz w:val="18"/>
                      <w:szCs w:val="18"/>
                    </w:rPr>
                    <w:t xml:space="preserve">43,135 </w:t>
                  </w:r>
                </w:p>
              </w:tc>
              <w:tc>
                <w:tcPr>
                  <w:tcW w:w="709" w:type="dxa"/>
                  <w:tcBorders>
                    <w:top w:val="nil"/>
                    <w:left w:val="nil"/>
                    <w:bottom w:val="single" w:sz="4" w:space="0" w:color="auto"/>
                    <w:right w:val="single" w:sz="4" w:space="0" w:color="auto"/>
                  </w:tcBorders>
                  <w:shd w:val="clear" w:color="auto" w:fill="auto"/>
                  <w:noWrap/>
                  <w:vAlign w:val="center"/>
                  <w:hideMark/>
                </w:tcPr>
                <w:p w14:paraId="22677F84" w14:textId="77777777" w:rsidR="003826EB" w:rsidRPr="005343B8" w:rsidRDefault="003826EB" w:rsidP="00107F9D">
                  <w:pPr>
                    <w:widowControl/>
                    <w:snapToGrid w:val="0"/>
                    <w:jc w:val="right"/>
                    <w:rPr>
                      <w:rFonts w:eastAsia="標楷體"/>
                      <w:kern w:val="0"/>
                      <w:sz w:val="18"/>
                      <w:szCs w:val="18"/>
                    </w:rPr>
                  </w:pPr>
                  <w:r w:rsidRPr="005343B8">
                    <w:rPr>
                      <w:rFonts w:eastAsia="標楷體"/>
                      <w:kern w:val="0"/>
                      <w:sz w:val="18"/>
                      <w:szCs w:val="18"/>
                    </w:rPr>
                    <w:t xml:space="preserve">49,544 </w:t>
                  </w:r>
                </w:p>
              </w:tc>
              <w:tc>
                <w:tcPr>
                  <w:tcW w:w="851" w:type="dxa"/>
                  <w:tcBorders>
                    <w:top w:val="nil"/>
                    <w:left w:val="nil"/>
                    <w:bottom w:val="single" w:sz="4" w:space="0" w:color="auto"/>
                    <w:right w:val="single" w:sz="4" w:space="0" w:color="auto"/>
                  </w:tcBorders>
                  <w:shd w:val="clear" w:color="auto" w:fill="auto"/>
                  <w:noWrap/>
                  <w:vAlign w:val="center"/>
                  <w:hideMark/>
                </w:tcPr>
                <w:p w14:paraId="7793BB0C" w14:textId="77777777" w:rsidR="003826EB" w:rsidRPr="005343B8" w:rsidRDefault="003826EB" w:rsidP="00107F9D">
                  <w:pPr>
                    <w:widowControl/>
                    <w:snapToGrid w:val="0"/>
                    <w:jc w:val="right"/>
                    <w:rPr>
                      <w:rFonts w:eastAsia="標楷體"/>
                      <w:kern w:val="0"/>
                      <w:sz w:val="18"/>
                      <w:szCs w:val="18"/>
                    </w:rPr>
                  </w:pPr>
                  <w:r w:rsidRPr="005343B8">
                    <w:rPr>
                      <w:rFonts w:eastAsia="標楷體"/>
                      <w:kern w:val="0"/>
                      <w:sz w:val="18"/>
                      <w:szCs w:val="18"/>
                    </w:rPr>
                    <w:t xml:space="preserve">45,264 </w:t>
                  </w:r>
                </w:p>
              </w:tc>
              <w:tc>
                <w:tcPr>
                  <w:tcW w:w="911" w:type="dxa"/>
                  <w:tcBorders>
                    <w:top w:val="nil"/>
                    <w:left w:val="nil"/>
                    <w:bottom w:val="single" w:sz="4" w:space="0" w:color="auto"/>
                    <w:right w:val="single" w:sz="4" w:space="0" w:color="auto"/>
                  </w:tcBorders>
                  <w:shd w:val="clear" w:color="auto" w:fill="auto"/>
                  <w:noWrap/>
                  <w:vAlign w:val="center"/>
                  <w:hideMark/>
                </w:tcPr>
                <w:p w14:paraId="797BC23A" w14:textId="77777777" w:rsidR="003826EB" w:rsidRPr="005343B8" w:rsidRDefault="003826EB" w:rsidP="00107F9D">
                  <w:pPr>
                    <w:widowControl/>
                    <w:snapToGrid w:val="0"/>
                    <w:jc w:val="center"/>
                    <w:rPr>
                      <w:rFonts w:eastAsia="標楷體"/>
                      <w:kern w:val="0"/>
                      <w:sz w:val="18"/>
                      <w:szCs w:val="18"/>
                    </w:rPr>
                  </w:pPr>
                  <w:r w:rsidRPr="005343B8">
                    <w:rPr>
                      <w:rFonts w:eastAsia="標楷體"/>
                      <w:kern w:val="0"/>
                      <w:sz w:val="18"/>
                      <w:szCs w:val="18"/>
                    </w:rPr>
                    <w:t>5%</w:t>
                  </w:r>
                </w:p>
              </w:tc>
            </w:tr>
          </w:tbl>
          <w:p w14:paraId="285EF148" w14:textId="77777777" w:rsidR="003826EB" w:rsidRPr="005343B8" w:rsidRDefault="003826EB" w:rsidP="00107F9D">
            <w:pPr>
              <w:pStyle w:val="afffff3"/>
              <w:autoSpaceDE w:val="0"/>
              <w:autoSpaceDN w:val="0"/>
              <w:snapToGrid w:val="0"/>
              <w:spacing w:line="240" w:lineRule="auto"/>
              <w:ind w:leftChars="0" w:left="469"/>
              <w:jc w:val="both"/>
              <w:textAlignment w:val="auto"/>
              <w:rPr>
                <w:bCs/>
                <w:sz w:val="18"/>
                <w:szCs w:val="18"/>
              </w:rPr>
            </w:pPr>
            <w:r w:rsidRPr="005343B8">
              <w:rPr>
                <w:bCs/>
                <w:sz w:val="18"/>
                <w:szCs w:val="18"/>
              </w:rPr>
              <w:t>Note: Difference (%) = (average monthly salary of all employees ‒ average monthly salary of female employees) / average monthly salary of all employees</w:t>
            </w:r>
          </w:p>
          <w:p w14:paraId="5D5B2754" w14:textId="77777777" w:rsidR="003826EB" w:rsidRPr="005343B8" w:rsidRDefault="003826EB" w:rsidP="00107F9D">
            <w:pPr>
              <w:pStyle w:val="afffff3"/>
              <w:autoSpaceDE w:val="0"/>
              <w:autoSpaceDN w:val="0"/>
              <w:snapToGrid w:val="0"/>
              <w:spacing w:line="240" w:lineRule="auto"/>
              <w:ind w:leftChars="0" w:left="469"/>
              <w:jc w:val="both"/>
              <w:textAlignment w:val="auto"/>
              <w:rPr>
                <w:bCs/>
                <w:sz w:val="18"/>
                <w:szCs w:val="18"/>
              </w:rPr>
            </w:pPr>
          </w:p>
          <w:p w14:paraId="0D00A8FF" w14:textId="77777777" w:rsidR="003826EB" w:rsidRPr="005343B8" w:rsidRDefault="003826EB" w:rsidP="00870453">
            <w:pPr>
              <w:pStyle w:val="afffff3"/>
              <w:numPr>
                <w:ilvl w:val="0"/>
                <w:numId w:val="9"/>
              </w:numPr>
              <w:autoSpaceDE w:val="0"/>
              <w:autoSpaceDN w:val="0"/>
              <w:snapToGrid w:val="0"/>
              <w:spacing w:line="240" w:lineRule="auto"/>
              <w:ind w:leftChars="0" w:left="383" w:hangingChars="213" w:hanging="383"/>
              <w:jc w:val="both"/>
              <w:textAlignment w:val="auto"/>
              <w:rPr>
                <w:sz w:val="18"/>
                <w:szCs w:val="18"/>
              </w:rPr>
            </w:pPr>
            <w:r w:rsidRPr="005343B8">
              <w:rPr>
                <w:snapToGrid w:val="0"/>
                <w:sz w:val="18"/>
                <w:szCs w:val="18"/>
              </w:rPr>
              <w:t xml:space="preserve">The Company sets the compensation system according to the characteristics of the industry, market conditions and future development. We also provide appropriate incentives according to the achievement of the company's operational goals and the performance assessment results of departments and employees in order to motivate our employees to </w:t>
            </w:r>
            <w:r w:rsidRPr="005343B8">
              <w:rPr>
                <w:bCs/>
                <w:snapToGrid w:val="0"/>
                <w:sz w:val="18"/>
                <w:szCs w:val="18"/>
              </w:rPr>
              <w:t>jointly</w:t>
            </w:r>
            <w:r w:rsidRPr="005343B8">
              <w:rPr>
                <w:snapToGrid w:val="0"/>
                <w:sz w:val="18"/>
                <w:szCs w:val="18"/>
              </w:rPr>
              <w:t xml:space="preserve"> create operational performance and long-term value with the Company and to realize our establishment purpose, vision and mission and sustainable management.</w:t>
            </w:r>
          </w:p>
          <w:p w14:paraId="6D5FEC31" w14:textId="77777777" w:rsidR="003826EB" w:rsidRPr="005343B8" w:rsidRDefault="003826EB" w:rsidP="00870453">
            <w:pPr>
              <w:pStyle w:val="afffff3"/>
              <w:numPr>
                <w:ilvl w:val="0"/>
                <w:numId w:val="11"/>
              </w:numPr>
              <w:autoSpaceDE w:val="0"/>
              <w:autoSpaceDN w:val="0"/>
              <w:snapToGrid w:val="0"/>
              <w:spacing w:line="240" w:lineRule="auto"/>
              <w:ind w:leftChars="0"/>
              <w:jc w:val="both"/>
              <w:textAlignment w:val="auto"/>
              <w:rPr>
                <w:color w:val="000000"/>
                <w:sz w:val="18"/>
                <w:szCs w:val="18"/>
              </w:rPr>
            </w:pPr>
            <w:r w:rsidRPr="005343B8">
              <w:rPr>
                <w:snapToGrid w:val="0"/>
                <w:sz w:val="18"/>
                <w:szCs w:val="18"/>
              </w:rPr>
              <w:t>Establishment of the Remuneration Committee: It is responsible for the policy, system, standard and structure of salary and compensation. The salary standard is in accordance with the classification of the position. The salary, license allowance, and promotion of positions shall not discriminate on the basis of gender, ag</w:t>
            </w:r>
            <w:r w:rsidRPr="005343B8">
              <w:rPr>
                <w:snapToGrid w:val="0"/>
                <w:color w:val="000000"/>
                <w:sz w:val="18"/>
                <w:szCs w:val="18"/>
              </w:rPr>
              <w:t>e, race, nationality, and other factors.</w:t>
            </w:r>
          </w:p>
          <w:p w14:paraId="13F4FE6D" w14:textId="77777777" w:rsidR="003826EB" w:rsidRPr="005343B8" w:rsidRDefault="003826EB" w:rsidP="00870453">
            <w:pPr>
              <w:pStyle w:val="afffff3"/>
              <w:numPr>
                <w:ilvl w:val="0"/>
                <w:numId w:val="11"/>
              </w:numPr>
              <w:autoSpaceDE w:val="0"/>
              <w:autoSpaceDN w:val="0"/>
              <w:snapToGrid w:val="0"/>
              <w:spacing w:line="240" w:lineRule="auto"/>
              <w:ind w:leftChars="0"/>
              <w:jc w:val="both"/>
              <w:textAlignment w:val="auto"/>
              <w:rPr>
                <w:color w:val="000000"/>
                <w:sz w:val="18"/>
                <w:szCs w:val="18"/>
              </w:rPr>
            </w:pPr>
            <w:r w:rsidRPr="005343B8">
              <w:rPr>
                <w:snapToGrid w:val="0"/>
                <w:color w:val="000000"/>
                <w:sz w:val="18"/>
                <w:szCs w:val="18"/>
              </w:rPr>
              <w:t>Performance evaluation: Performance evaluation shall be carried out twice a year, and the evaluation results shall be used as the basis for promotion, salary adjustment, bonus payment and compensation payment.</w:t>
            </w:r>
          </w:p>
          <w:p w14:paraId="38D1615B" w14:textId="77777777" w:rsidR="003826EB" w:rsidRPr="005343B8" w:rsidRDefault="003826EB" w:rsidP="00870453">
            <w:pPr>
              <w:pStyle w:val="afffff3"/>
              <w:numPr>
                <w:ilvl w:val="0"/>
                <w:numId w:val="11"/>
              </w:numPr>
              <w:autoSpaceDE w:val="0"/>
              <w:autoSpaceDN w:val="0"/>
              <w:snapToGrid w:val="0"/>
              <w:spacing w:line="240" w:lineRule="auto"/>
              <w:ind w:leftChars="0"/>
              <w:jc w:val="both"/>
              <w:textAlignment w:val="auto"/>
              <w:rPr>
                <w:color w:val="000000"/>
                <w:sz w:val="18"/>
                <w:szCs w:val="18"/>
              </w:rPr>
            </w:pPr>
            <w:r w:rsidRPr="005343B8">
              <w:rPr>
                <w:color w:val="000000"/>
                <w:sz w:val="18"/>
                <w:szCs w:val="18"/>
              </w:rPr>
              <w:t>Bonus distribution: monthly or quarterly operational bonus, year-end bonus, employee remuneration distribution, project incentive bonus, etc. The total year-end bonus for the past 3 years ranged from 3–7% of net profit before tax for the year, and was distributed according to the appraisal criteria.</w:t>
            </w:r>
          </w:p>
          <w:p w14:paraId="5390BE05" w14:textId="77777777" w:rsidR="003826EB" w:rsidRPr="005343B8" w:rsidRDefault="003826EB" w:rsidP="00870453">
            <w:pPr>
              <w:pStyle w:val="afffff3"/>
              <w:numPr>
                <w:ilvl w:val="0"/>
                <w:numId w:val="11"/>
              </w:numPr>
              <w:autoSpaceDE w:val="0"/>
              <w:autoSpaceDN w:val="0"/>
              <w:snapToGrid w:val="0"/>
              <w:spacing w:line="240" w:lineRule="auto"/>
              <w:ind w:leftChars="0"/>
              <w:jc w:val="both"/>
              <w:textAlignment w:val="auto"/>
              <w:rPr>
                <w:color w:val="000000"/>
                <w:sz w:val="18"/>
                <w:szCs w:val="18"/>
              </w:rPr>
            </w:pPr>
            <w:r w:rsidRPr="005343B8">
              <w:rPr>
                <w:snapToGrid w:val="0"/>
                <w:color w:val="000000"/>
                <w:sz w:val="18"/>
                <w:szCs w:val="18"/>
              </w:rPr>
              <w:t>Employee compensation: The Company's Articles of Incorporation provide that the Company shall distribute employee compensation at a rate of 1% to 10% of the current year's profits.</w:t>
            </w:r>
          </w:p>
          <w:p w14:paraId="72D6971C" w14:textId="77777777" w:rsidR="003826EB" w:rsidRPr="005343B8" w:rsidRDefault="003826EB" w:rsidP="00107F9D">
            <w:pPr>
              <w:pStyle w:val="afffff3"/>
              <w:autoSpaceDE w:val="0"/>
              <w:autoSpaceDN w:val="0"/>
              <w:snapToGrid w:val="0"/>
              <w:spacing w:line="240" w:lineRule="auto"/>
              <w:ind w:leftChars="0" w:left="469"/>
              <w:jc w:val="both"/>
              <w:textAlignment w:val="auto"/>
              <w:rPr>
                <w:snapToGrid w:val="0"/>
                <w:color w:val="000000"/>
                <w:sz w:val="18"/>
                <w:szCs w:val="18"/>
              </w:rPr>
            </w:pPr>
            <w:r w:rsidRPr="005343B8">
              <w:rPr>
                <w:snapToGrid w:val="0"/>
                <w:color w:val="000000"/>
                <w:sz w:val="18"/>
                <w:szCs w:val="18"/>
              </w:rPr>
              <w:t>The Company has established and implemented reasonable welfare measures (including salary, vacation and other benefits) and appropriately reflects the operational performance or results in employee compensation. Please refer to the explanations on page 109.</w:t>
            </w:r>
          </w:p>
          <w:p w14:paraId="2D701073" w14:textId="77777777" w:rsidR="003826EB" w:rsidRPr="005343B8" w:rsidRDefault="003826EB" w:rsidP="00107F9D">
            <w:pPr>
              <w:pStyle w:val="afffff3"/>
              <w:autoSpaceDE w:val="0"/>
              <w:autoSpaceDN w:val="0"/>
              <w:snapToGrid w:val="0"/>
              <w:spacing w:line="240" w:lineRule="auto"/>
              <w:ind w:leftChars="0" w:left="469"/>
              <w:jc w:val="both"/>
              <w:textAlignment w:val="auto"/>
              <w:rPr>
                <w:color w:val="000000"/>
                <w:sz w:val="18"/>
                <w:szCs w:val="18"/>
              </w:rPr>
            </w:pPr>
          </w:p>
          <w:p w14:paraId="3F33C83F" w14:textId="77777777" w:rsidR="003826EB" w:rsidRPr="005343B8" w:rsidRDefault="003826EB" w:rsidP="00870453">
            <w:pPr>
              <w:pStyle w:val="afffff3"/>
              <w:numPr>
                <w:ilvl w:val="0"/>
                <w:numId w:val="9"/>
              </w:numPr>
              <w:autoSpaceDE w:val="0"/>
              <w:autoSpaceDN w:val="0"/>
              <w:snapToGrid w:val="0"/>
              <w:spacing w:line="240" w:lineRule="auto"/>
              <w:ind w:leftChars="0" w:left="383" w:hangingChars="213" w:hanging="383"/>
              <w:jc w:val="both"/>
              <w:textAlignment w:val="auto"/>
              <w:rPr>
                <w:bCs/>
                <w:color w:val="000000"/>
                <w:sz w:val="18"/>
                <w:szCs w:val="18"/>
              </w:rPr>
            </w:pPr>
            <w:r w:rsidRPr="005343B8">
              <w:rPr>
                <w:snapToGrid w:val="0"/>
                <w:color w:val="000000"/>
                <w:sz w:val="18"/>
                <w:szCs w:val="18"/>
              </w:rPr>
              <w:t xml:space="preserve">The Company has promulgated the "Occupational Health and Safety Management Manual", "Human-caused Hazards Prevention Plan", "Abnormal Workload Disease Prevention Implementation Plan", and "Unlawful Assault on Duty Prevention Plan", etc. For labor safety and health measures, including accidents, </w:t>
            </w:r>
            <w:r w:rsidRPr="005343B8">
              <w:rPr>
                <w:snapToGrid w:val="0"/>
                <w:color w:val="000000"/>
                <w:sz w:val="18"/>
                <w:szCs w:val="18"/>
              </w:rPr>
              <w:lastRenderedPageBreak/>
              <w:t>fire safety, electrical work safety, machine and equipment work safety, first aid and rescue, preparation, maintenance and use of protective equipment, accident notification and reporting, etc., the Company has established relevant regulations and regular educational training to ensure a good working environment and employee personal safety protection.</w:t>
            </w:r>
          </w:p>
          <w:p w14:paraId="4095E2C4" w14:textId="77777777" w:rsidR="003826EB" w:rsidRPr="005343B8" w:rsidRDefault="003826EB" w:rsidP="00870453">
            <w:pPr>
              <w:pStyle w:val="Default"/>
              <w:numPr>
                <w:ilvl w:val="0"/>
                <w:numId w:val="10"/>
              </w:numPr>
              <w:snapToGrid w:val="0"/>
              <w:ind w:left="801" w:hanging="22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Fire incident control: There were no fire cases, deaths, or injuries in 2023. The Company has formulated the Safety and Health Work Code, which clearly stipulates fire safety instructions. It has also formulated the Directions on Fire Alarm Response Handling in accordance with the Emergency Response Management Guidelines, stipulating the measures to be taken in the event of a fire alarm and a fire to activate the self-defense firefighting grouping and organization, etc., which serves to comprehensively reduce workplace fire risks.</w:t>
            </w:r>
          </w:p>
          <w:p w14:paraId="512956CA" w14:textId="77777777" w:rsidR="003826EB" w:rsidRPr="005343B8" w:rsidRDefault="003826EB" w:rsidP="00870453">
            <w:pPr>
              <w:pStyle w:val="Default"/>
              <w:numPr>
                <w:ilvl w:val="0"/>
                <w:numId w:val="10"/>
              </w:numPr>
              <w:snapToGrid w:val="0"/>
              <w:ind w:left="801" w:hanging="22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Fire escape drills: Fire escape drills are conducted regularly for employees to strengthen their safe escape concepts. Fire drills were conducted on May 25, 2023, and September 27, 2022, during the past 2 years.</w:t>
            </w:r>
          </w:p>
          <w:p w14:paraId="39F35834" w14:textId="77777777" w:rsidR="003826EB" w:rsidRPr="005343B8" w:rsidRDefault="003826EB" w:rsidP="00870453">
            <w:pPr>
              <w:pStyle w:val="Default"/>
              <w:numPr>
                <w:ilvl w:val="0"/>
                <w:numId w:val="10"/>
              </w:numPr>
              <w:snapToGrid w:val="0"/>
              <w:ind w:left="801" w:hanging="22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Fire safety inspection: Fire safety inspections were completed, filed, and reinspected by the fire brigade, etc. in succession at the head office on March 27, 2023, and in each store from March to July 2023, and self-defense firefighting grouping drills were also conducted.</w:t>
            </w:r>
          </w:p>
          <w:p w14:paraId="478B8E0B" w14:textId="77777777" w:rsidR="003826EB" w:rsidRPr="005343B8" w:rsidRDefault="003826EB" w:rsidP="00870453">
            <w:pPr>
              <w:pStyle w:val="Default"/>
              <w:numPr>
                <w:ilvl w:val="0"/>
                <w:numId w:val="10"/>
              </w:numPr>
              <w:snapToGrid w:val="0"/>
              <w:ind w:left="801" w:hanging="22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Work environment safety inspection: The Company commissioned qualified fire protection companies and architects to conduct fire protection equipment safety inspections and building safety inspection operations. The head office and stores implement 24-hour access control security management.</w:t>
            </w:r>
          </w:p>
          <w:p w14:paraId="4FD51CF4" w14:textId="77777777" w:rsidR="003826EB" w:rsidRPr="005343B8" w:rsidRDefault="003826EB" w:rsidP="00870453">
            <w:pPr>
              <w:pStyle w:val="Default"/>
              <w:numPr>
                <w:ilvl w:val="0"/>
                <w:numId w:val="10"/>
              </w:numPr>
              <w:snapToGrid w:val="0"/>
              <w:ind w:left="801" w:hanging="22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Occupational safety education and training: For employee onboarding, occupational safety education and training were all implemented in accordance with the law, with 72 attendees and a total of 144 hours of training in 2023.</w:t>
            </w:r>
          </w:p>
          <w:p w14:paraId="3DC49821" w14:textId="77777777" w:rsidR="003826EB" w:rsidRPr="005343B8" w:rsidRDefault="003826EB" w:rsidP="00870453">
            <w:pPr>
              <w:pStyle w:val="Default"/>
              <w:numPr>
                <w:ilvl w:val="0"/>
                <w:numId w:val="10"/>
              </w:numPr>
              <w:snapToGrid w:val="0"/>
              <w:ind w:left="801" w:hanging="22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CPR+AED first aid skills training: The training course was conducted on May 17, 2023, with 26 participants attending the training.</w:t>
            </w:r>
          </w:p>
          <w:p w14:paraId="3A0CFB83" w14:textId="77777777" w:rsidR="003826EB" w:rsidRPr="005343B8" w:rsidRDefault="003826EB" w:rsidP="00870453">
            <w:pPr>
              <w:pStyle w:val="Default"/>
              <w:numPr>
                <w:ilvl w:val="0"/>
                <w:numId w:val="10"/>
              </w:numPr>
              <w:snapToGrid w:val="0"/>
              <w:ind w:left="801" w:hanging="22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Health examination and healthcare benefits: Employee health examinations were held from September 18–19, 2023, with a total of 167 participants; employees receive two discounts on health care products and spectacle lenses twice a year in July and December.</w:t>
            </w:r>
          </w:p>
          <w:p w14:paraId="1F199C0C" w14:textId="77777777" w:rsidR="003826EB" w:rsidRPr="005343B8" w:rsidRDefault="003826EB" w:rsidP="00870453">
            <w:pPr>
              <w:pStyle w:val="Default"/>
              <w:numPr>
                <w:ilvl w:val="0"/>
                <w:numId w:val="10"/>
              </w:numPr>
              <w:snapToGrid w:val="0"/>
              <w:ind w:left="801" w:hanging="22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Employee physical and mental health: The Company held monthly birthday parties, provided annual department employee travel subsidies, held a 2023 year-end party, etc. to care for the physical and mental health of employees, unite staff teams, and build a sense of belonging so all employees can continue to work hand in hand with one heart to make progress together.</w:t>
            </w:r>
          </w:p>
          <w:p w14:paraId="34842877" w14:textId="77777777" w:rsidR="003826EB" w:rsidRPr="005343B8" w:rsidRDefault="003826EB" w:rsidP="00870453">
            <w:pPr>
              <w:pStyle w:val="Default"/>
              <w:numPr>
                <w:ilvl w:val="0"/>
                <w:numId w:val="10"/>
              </w:numPr>
              <w:snapToGrid w:val="0"/>
              <w:ind w:left="801" w:hanging="22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Occupational disaster management and control: There were 0 occupational disaster cases in 2023, and the Company continued to strengthen the monthly advocacy of occupational disasters.</w:t>
            </w:r>
          </w:p>
          <w:p w14:paraId="4D11283C" w14:textId="77777777" w:rsidR="003826EB" w:rsidRPr="00B729B5" w:rsidRDefault="003826EB" w:rsidP="00870453">
            <w:pPr>
              <w:pStyle w:val="Default"/>
              <w:numPr>
                <w:ilvl w:val="0"/>
                <w:numId w:val="10"/>
              </w:numPr>
              <w:snapToGrid w:val="0"/>
              <w:ind w:left="801" w:hanging="220"/>
              <w:jc w:val="both"/>
              <w:rPr>
                <w:rFonts w:ascii="Times New Roman" w:eastAsia="標楷體" w:hAnsi="Times New Roman" w:cs="Times New Roman" w:hint="eastAsia"/>
                <w:sz w:val="18"/>
                <w:szCs w:val="18"/>
              </w:rPr>
            </w:pPr>
            <w:r w:rsidRPr="005343B8">
              <w:rPr>
                <w:rFonts w:ascii="Times New Roman" w:eastAsia="標楷體" w:hAnsi="Times New Roman" w:cs="Times New Roman"/>
                <w:sz w:val="18"/>
                <w:szCs w:val="18"/>
              </w:rPr>
              <w:t>Advocacy of occupational safety: Occupational safety advocacy information was shared 12 times in 2023.</w:t>
            </w:r>
          </w:p>
          <w:p w14:paraId="264158D2" w14:textId="77777777" w:rsidR="003826EB" w:rsidRPr="005343B8" w:rsidRDefault="003826EB" w:rsidP="00870453">
            <w:pPr>
              <w:pStyle w:val="afffff3"/>
              <w:numPr>
                <w:ilvl w:val="0"/>
                <w:numId w:val="9"/>
              </w:numPr>
              <w:autoSpaceDE w:val="0"/>
              <w:autoSpaceDN w:val="0"/>
              <w:snapToGrid w:val="0"/>
              <w:spacing w:line="240" w:lineRule="auto"/>
              <w:ind w:leftChars="0"/>
              <w:jc w:val="both"/>
              <w:rPr>
                <w:color w:val="000000"/>
                <w:sz w:val="18"/>
                <w:szCs w:val="18"/>
              </w:rPr>
            </w:pPr>
            <w:bookmarkStart w:id="2" w:name="_Hlk126916107"/>
            <w:r w:rsidRPr="005343B8">
              <w:rPr>
                <w:snapToGrid w:val="0"/>
                <w:color w:val="000000"/>
                <w:sz w:val="18"/>
                <w:szCs w:val="18"/>
              </w:rPr>
              <w:t>The Company has established "Education and Training Regulations" to provide professional and managerial training courses for various categories of employees in order to achieve the goal of sustainable development and to enrich the knowledge and skills of employees.</w:t>
            </w:r>
          </w:p>
          <w:p w14:paraId="33F92DA8" w14:textId="77777777" w:rsidR="003826EB" w:rsidRPr="005343B8" w:rsidRDefault="003826EB" w:rsidP="00870453">
            <w:pPr>
              <w:pStyle w:val="afffff3"/>
              <w:numPr>
                <w:ilvl w:val="0"/>
                <w:numId w:val="12"/>
              </w:numPr>
              <w:autoSpaceDE w:val="0"/>
              <w:autoSpaceDN w:val="0"/>
              <w:snapToGrid w:val="0"/>
              <w:spacing w:line="240" w:lineRule="auto"/>
              <w:ind w:leftChars="0"/>
              <w:jc w:val="both"/>
              <w:rPr>
                <w:color w:val="000000"/>
                <w:sz w:val="18"/>
                <w:szCs w:val="18"/>
              </w:rPr>
            </w:pPr>
            <w:r w:rsidRPr="005343B8">
              <w:rPr>
                <w:snapToGrid w:val="0"/>
                <w:color w:val="000000"/>
                <w:sz w:val="18"/>
                <w:szCs w:val="18"/>
              </w:rPr>
              <w:t>Main contents of education and training:</w:t>
            </w:r>
          </w:p>
          <w:p w14:paraId="795956CD" w14:textId="77777777" w:rsidR="003826EB" w:rsidRPr="005343B8" w:rsidRDefault="003826EB" w:rsidP="00870453">
            <w:pPr>
              <w:pStyle w:val="Default"/>
              <w:numPr>
                <w:ilvl w:val="0"/>
                <w:numId w:val="10"/>
              </w:numPr>
              <w:snapToGrid w:val="0"/>
              <w:ind w:left="801" w:hanging="220"/>
              <w:jc w:val="both"/>
              <w:rPr>
                <w:rFonts w:ascii="Times New Roman" w:eastAsia="標楷體" w:hAnsi="Times New Roman" w:cs="Times New Roman"/>
                <w:sz w:val="18"/>
                <w:szCs w:val="18"/>
              </w:rPr>
            </w:pPr>
            <w:r w:rsidRPr="005343B8">
              <w:rPr>
                <w:rFonts w:ascii="Times New Roman" w:hAnsi="Times New Roman" w:cs="Times New Roman"/>
                <w:snapToGrid w:val="0"/>
                <w:sz w:val="18"/>
                <w:szCs w:val="18"/>
              </w:rPr>
              <w:t>For new employees: The Company's history, organization overview, rules and regulations, and future outlook, as well as the correct understanding of the organization and a sense of belonging.</w:t>
            </w:r>
          </w:p>
          <w:p w14:paraId="7363EF54" w14:textId="77777777" w:rsidR="003826EB" w:rsidRPr="005343B8" w:rsidRDefault="003826EB" w:rsidP="00870453">
            <w:pPr>
              <w:pStyle w:val="Default"/>
              <w:numPr>
                <w:ilvl w:val="0"/>
                <w:numId w:val="10"/>
              </w:numPr>
              <w:snapToGrid w:val="0"/>
              <w:ind w:left="801" w:hanging="22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In-service personnel: On-the-job training plans have been formulated based on the Company’s business philosophy and policies, the training requirements and development goals of each unit, as well as the job responsibilities and professional fields of each position. The scope of training includes internal training, outsourced training, and supplier training. The training methods include online learning, physical courses, external training, and on-the-job training.</w:t>
            </w:r>
          </w:p>
          <w:p w14:paraId="5BE16944" w14:textId="77777777" w:rsidR="003826EB" w:rsidRPr="005343B8" w:rsidRDefault="003826EB" w:rsidP="00870453">
            <w:pPr>
              <w:pStyle w:val="Default"/>
              <w:numPr>
                <w:ilvl w:val="0"/>
                <w:numId w:val="10"/>
              </w:numPr>
              <w:snapToGrid w:val="0"/>
              <w:ind w:left="801" w:hanging="220"/>
              <w:jc w:val="both"/>
              <w:rPr>
                <w:rFonts w:ascii="Times New Roman" w:eastAsia="標楷體" w:hAnsi="Times New Roman" w:cs="Times New Roman"/>
                <w:sz w:val="18"/>
                <w:szCs w:val="18"/>
              </w:rPr>
            </w:pPr>
            <w:r w:rsidRPr="005343B8">
              <w:rPr>
                <w:rFonts w:ascii="Times New Roman" w:eastAsia="標楷體" w:hAnsi="Times New Roman" w:cs="Times New Roman"/>
                <w:sz w:val="18"/>
                <w:szCs w:val="18"/>
              </w:rPr>
              <w:t>Management: The Company provides professional, regulatory, and management-related cultivation and training for the Company’s supervisors and professional managers in accordance with the Company’s business development strategy and corporate sustainability thinking so as to enhance supervisors’ professionalism and leadership management knowledge and skills.</w:t>
            </w:r>
          </w:p>
          <w:p w14:paraId="71904A5D" w14:textId="77777777" w:rsidR="003826EB" w:rsidRPr="005343B8" w:rsidRDefault="003826EB" w:rsidP="00870453">
            <w:pPr>
              <w:pStyle w:val="afffff3"/>
              <w:numPr>
                <w:ilvl w:val="0"/>
                <w:numId w:val="12"/>
              </w:numPr>
              <w:autoSpaceDE w:val="0"/>
              <w:autoSpaceDN w:val="0"/>
              <w:snapToGrid w:val="0"/>
              <w:spacing w:line="240" w:lineRule="auto"/>
              <w:ind w:leftChars="0"/>
              <w:jc w:val="both"/>
              <w:rPr>
                <w:color w:val="000000"/>
                <w:sz w:val="18"/>
                <w:szCs w:val="18"/>
              </w:rPr>
            </w:pPr>
            <w:r w:rsidRPr="005343B8">
              <w:rPr>
                <w:color w:val="000000"/>
                <w:sz w:val="18"/>
                <w:szCs w:val="18"/>
              </w:rPr>
              <w:t xml:space="preserve">Optometrist professional functions grading </w:t>
            </w:r>
            <w:r w:rsidRPr="005343B8">
              <w:rPr>
                <w:sz w:val="18"/>
                <w:szCs w:val="18"/>
              </w:rPr>
              <w:t>cultivation and</w:t>
            </w:r>
            <w:r w:rsidRPr="005343B8">
              <w:rPr>
                <w:color w:val="000000"/>
                <w:sz w:val="18"/>
                <w:szCs w:val="18"/>
              </w:rPr>
              <w:t xml:space="preserve"> training: The Company has carried out staffing as well as cultivation and training planning by professional functions grading for optometrists in accordance with the Training Blueprint 2.0, and has continuously developed professional courses according to the plan to provide optometrists with systematic on-the-job professional training that meets their practical needs.</w:t>
            </w:r>
            <w:bookmarkEnd w:id="2"/>
          </w:p>
          <w:p w14:paraId="4781CADE" w14:textId="77777777" w:rsidR="003826EB" w:rsidRPr="005343B8" w:rsidRDefault="003826EB" w:rsidP="00870453">
            <w:pPr>
              <w:pStyle w:val="afffff3"/>
              <w:numPr>
                <w:ilvl w:val="0"/>
                <w:numId w:val="12"/>
              </w:numPr>
              <w:autoSpaceDE w:val="0"/>
              <w:autoSpaceDN w:val="0"/>
              <w:snapToGrid w:val="0"/>
              <w:spacing w:line="240" w:lineRule="auto"/>
              <w:ind w:leftChars="0"/>
              <w:jc w:val="both"/>
              <w:rPr>
                <w:color w:val="000000"/>
                <w:sz w:val="18"/>
                <w:szCs w:val="18"/>
              </w:rPr>
            </w:pPr>
            <w:r w:rsidRPr="005343B8">
              <w:rPr>
                <w:color w:val="000000"/>
                <w:sz w:val="18"/>
                <w:szCs w:val="18"/>
              </w:rPr>
              <w:t xml:space="preserve">The Company has provided all personnel with relevant education and training on information security, personal data management, trade secret laws, etc. in accordance with the Company's information security rules, with the hope of strengthening colleagues’ awareness of information security risks </w:t>
            </w:r>
            <w:r w:rsidRPr="005343B8">
              <w:rPr>
                <w:color w:val="000000"/>
                <w:sz w:val="18"/>
                <w:szCs w:val="18"/>
              </w:rPr>
              <w:lastRenderedPageBreak/>
              <w:t>so as to ensure information security.</w:t>
            </w:r>
          </w:p>
          <w:p w14:paraId="595094DE" w14:textId="77777777" w:rsidR="003826EB" w:rsidRDefault="003826EB" w:rsidP="00870453">
            <w:pPr>
              <w:pStyle w:val="afffff3"/>
              <w:numPr>
                <w:ilvl w:val="0"/>
                <w:numId w:val="12"/>
              </w:numPr>
              <w:autoSpaceDE w:val="0"/>
              <w:autoSpaceDN w:val="0"/>
              <w:snapToGrid w:val="0"/>
              <w:spacing w:line="240" w:lineRule="auto"/>
              <w:ind w:leftChars="0"/>
              <w:jc w:val="both"/>
              <w:rPr>
                <w:color w:val="000000"/>
                <w:sz w:val="18"/>
                <w:szCs w:val="18"/>
              </w:rPr>
            </w:pPr>
            <w:r w:rsidRPr="005343B8">
              <w:rPr>
                <w:color w:val="000000"/>
                <w:sz w:val="18"/>
                <w:szCs w:val="18"/>
              </w:rPr>
              <w:t>The training fee in 2023 was in the amount of NT$1,233 thousand, with a total of 8,585 training hours.</w:t>
            </w:r>
          </w:p>
          <w:p w14:paraId="036BE9E9" w14:textId="77777777" w:rsidR="003826EB" w:rsidRPr="005343B8" w:rsidRDefault="003826EB" w:rsidP="00107F9D">
            <w:pPr>
              <w:pStyle w:val="afffff3"/>
              <w:autoSpaceDE w:val="0"/>
              <w:autoSpaceDN w:val="0"/>
              <w:snapToGrid w:val="0"/>
              <w:spacing w:line="240" w:lineRule="auto"/>
              <w:ind w:leftChars="0" w:left="960"/>
              <w:jc w:val="both"/>
              <w:rPr>
                <w:rFonts w:hint="eastAsia"/>
                <w:color w:val="000000"/>
                <w:sz w:val="18"/>
                <w:szCs w:val="18"/>
              </w:rPr>
            </w:pPr>
          </w:p>
          <w:p w14:paraId="5DF93A47" w14:textId="77777777" w:rsidR="003826EB" w:rsidRPr="005343B8" w:rsidRDefault="003826EB" w:rsidP="00870453">
            <w:pPr>
              <w:pStyle w:val="afffff3"/>
              <w:numPr>
                <w:ilvl w:val="0"/>
                <w:numId w:val="9"/>
              </w:numPr>
              <w:autoSpaceDE w:val="0"/>
              <w:autoSpaceDN w:val="0"/>
              <w:snapToGrid w:val="0"/>
              <w:spacing w:line="240" w:lineRule="auto"/>
              <w:ind w:leftChars="0" w:left="794" w:hanging="794"/>
              <w:jc w:val="both"/>
              <w:textAlignment w:val="auto"/>
              <w:rPr>
                <w:color w:val="000000"/>
                <w:sz w:val="18"/>
                <w:szCs w:val="18"/>
              </w:rPr>
            </w:pPr>
            <w:r w:rsidRPr="005343B8">
              <w:rPr>
                <w:color w:val="000000"/>
                <w:sz w:val="18"/>
                <w:szCs w:val="18"/>
              </w:rPr>
              <w:t>1. The Company has established the “product safety control” system. For product development, evaluation, assessment, and quality management, the Company has formulated the Supplier Management Guidelines, the Purchase Requisition, Purchase, and Acceptance of Products Guidelines, the Adverse Drug Reaction Notification Guidelines, the Recall Mechanism and Handling Guidelines, and other rules so as to enhance the safety and quality of products and services.</w:t>
            </w:r>
          </w:p>
          <w:p w14:paraId="3D3D9D32" w14:textId="77777777" w:rsidR="003826EB" w:rsidRPr="005343B8" w:rsidRDefault="003826EB" w:rsidP="00107F9D">
            <w:pPr>
              <w:pStyle w:val="afffff3"/>
              <w:autoSpaceDE w:val="0"/>
              <w:autoSpaceDN w:val="0"/>
              <w:snapToGrid w:val="0"/>
              <w:spacing w:line="240" w:lineRule="auto"/>
              <w:ind w:leftChars="181" w:left="715" w:hangingChars="156" w:hanging="281"/>
              <w:jc w:val="both"/>
              <w:textAlignment w:val="auto"/>
              <w:rPr>
                <w:color w:val="000000"/>
                <w:sz w:val="18"/>
                <w:szCs w:val="18"/>
              </w:rPr>
            </w:pPr>
            <w:r w:rsidRPr="005343B8">
              <w:rPr>
                <w:color w:val="000000"/>
                <w:sz w:val="18"/>
                <w:szCs w:val="18"/>
              </w:rPr>
              <w:t>2. The Company has regularly maintained the GDP (Good Distribution Practice) license for Western medicines and medical equipment. The strict quality management spirit covers the entire life cycle of medicines and medical equipment so as to ensure that the quality and package integrity will be maintained throughout the course of product storage and transportation.</w:t>
            </w:r>
          </w:p>
          <w:p w14:paraId="7FC4541D" w14:textId="77777777" w:rsidR="003826EB" w:rsidRPr="005343B8" w:rsidRDefault="003826EB" w:rsidP="00107F9D">
            <w:pPr>
              <w:pStyle w:val="afffff3"/>
              <w:autoSpaceDE w:val="0"/>
              <w:autoSpaceDN w:val="0"/>
              <w:snapToGrid w:val="0"/>
              <w:spacing w:line="240" w:lineRule="auto"/>
              <w:ind w:leftChars="181" w:left="715" w:hangingChars="156" w:hanging="281"/>
              <w:jc w:val="both"/>
              <w:textAlignment w:val="auto"/>
              <w:rPr>
                <w:color w:val="000000"/>
                <w:sz w:val="18"/>
                <w:szCs w:val="18"/>
              </w:rPr>
            </w:pPr>
            <w:r w:rsidRPr="005343B8">
              <w:rPr>
                <w:color w:val="000000"/>
                <w:sz w:val="18"/>
                <w:szCs w:val="18"/>
              </w:rPr>
              <w:t>3. The Company’ sales focus is on ophthalmic pharmaceuticals and consumables as well as optical products, primarily targeting cooperative clinics and optical store customers. The product names, external boxes, package inserts, and labeling of the products purchased and sold are fully in compliance with the Regulations for Registration of Medicinal Products. The Company has a dedicated unit in place to collect and analyze domestic and international medical material and drug regulations, and to proceed with the application, change of registration, extension of medical material and drug sales licenses, and the product quality inspection and certification.</w:t>
            </w:r>
          </w:p>
          <w:p w14:paraId="29DBCB48" w14:textId="77777777" w:rsidR="003826EB" w:rsidRPr="005343B8" w:rsidRDefault="003826EB" w:rsidP="00107F9D">
            <w:pPr>
              <w:pStyle w:val="afffff3"/>
              <w:autoSpaceDE w:val="0"/>
              <w:autoSpaceDN w:val="0"/>
              <w:snapToGrid w:val="0"/>
              <w:spacing w:line="240" w:lineRule="auto"/>
              <w:ind w:leftChars="181" w:left="715" w:hangingChars="156" w:hanging="281"/>
              <w:jc w:val="both"/>
              <w:textAlignment w:val="auto"/>
              <w:rPr>
                <w:color w:val="000000"/>
                <w:sz w:val="18"/>
                <w:szCs w:val="18"/>
              </w:rPr>
            </w:pPr>
            <w:r w:rsidRPr="005343B8">
              <w:rPr>
                <w:color w:val="000000"/>
                <w:sz w:val="18"/>
                <w:szCs w:val="18"/>
              </w:rPr>
              <w:t xml:space="preserve">4. </w:t>
            </w:r>
            <w:r w:rsidRPr="005343B8">
              <w:rPr>
                <w:snapToGrid w:val="0"/>
                <w:color w:val="000000"/>
                <w:sz w:val="18"/>
                <w:szCs w:val="18"/>
              </w:rPr>
              <w:t>The Company has established the "Personal Data Protection Management Regulations" and "Cyber Security Management Regulations" to provide customers with a contact channel for privacy and to make requests for inquiries, access, corrections, suspension of collection or deletion. We strictly abide by the contents of customer contracts and confidentiality commitments, and all information, documents and data that are commercially confidential and related to our customers are uploaded to our internal system for strict control, and we are required to use account passwords to log into the system and browse documents online.</w:t>
            </w:r>
          </w:p>
          <w:p w14:paraId="70124E9D" w14:textId="77777777" w:rsidR="003826EB" w:rsidRPr="005343B8" w:rsidRDefault="003826EB" w:rsidP="00107F9D">
            <w:pPr>
              <w:pStyle w:val="afffff3"/>
              <w:autoSpaceDE w:val="0"/>
              <w:autoSpaceDN w:val="0"/>
              <w:snapToGrid w:val="0"/>
              <w:spacing w:line="240" w:lineRule="auto"/>
              <w:ind w:leftChars="181" w:left="715" w:hangingChars="156" w:hanging="281"/>
              <w:jc w:val="both"/>
              <w:textAlignment w:val="auto"/>
              <w:rPr>
                <w:color w:val="000000"/>
                <w:sz w:val="18"/>
                <w:szCs w:val="18"/>
              </w:rPr>
            </w:pPr>
            <w:r w:rsidRPr="005343B8">
              <w:rPr>
                <w:color w:val="000000"/>
                <w:sz w:val="18"/>
                <w:szCs w:val="18"/>
              </w:rPr>
              <w:t xml:space="preserve">5. </w:t>
            </w:r>
            <w:r w:rsidRPr="005343B8">
              <w:rPr>
                <w:snapToGrid w:val="0"/>
                <w:color w:val="000000"/>
                <w:sz w:val="18"/>
                <w:szCs w:val="18"/>
              </w:rPr>
              <w:t>The Company has established the "Customer Service Handling Regulations" to effectively handle customer inquiries and complaints. A customer service hotline and a contact mailbox have been set up on the Company's website to provide a channel for consumer inquiries or complaints, and all cases have been properly handled and documented. The Company has established a toll-free 0800 telephone number to directly respond to inquiries from the general public, and has complied with the relevant provisions of the Personal Data Protection Act to safeguard the rights of both parties.</w:t>
            </w:r>
          </w:p>
          <w:p w14:paraId="095EC57D" w14:textId="77777777" w:rsidR="003826EB" w:rsidRPr="005343B8" w:rsidRDefault="003826EB" w:rsidP="00107F9D">
            <w:pPr>
              <w:pStyle w:val="afffff3"/>
              <w:autoSpaceDE w:val="0"/>
              <w:autoSpaceDN w:val="0"/>
              <w:snapToGrid w:val="0"/>
              <w:spacing w:line="240" w:lineRule="auto"/>
              <w:ind w:leftChars="181" w:left="715" w:hangingChars="156" w:hanging="281"/>
              <w:jc w:val="both"/>
              <w:textAlignment w:val="auto"/>
              <w:rPr>
                <w:color w:val="000000"/>
                <w:sz w:val="18"/>
                <w:szCs w:val="18"/>
              </w:rPr>
            </w:pPr>
          </w:p>
          <w:p w14:paraId="13CB07FB" w14:textId="77777777" w:rsidR="003826EB" w:rsidRPr="005343B8" w:rsidRDefault="003826EB" w:rsidP="00870453">
            <w:pPr>
              <w:numPr>
                <w:ilvl w:val="0"/>
                <w:numId w:val="9"/>
              </w:numPr>
              <w:autoSpaceDE w:val="0"/>
              <w:autoSpaceDN w:val="0"/>
              <w:snapToGrid w:val="0"/>
              <w:jc w:val="both"/>
              <w:rPr>
                <w:color w:val="000000"/>
                <w:sz w:val="18"/>
                <w:szCs w:val="18"/>
              </w:rPr>
            </w:pPr>
            <w:r w:rsidRPr="005343B8">
              <w:rPr>
                <w:color w:val="000000"/>
                <w:sz w:val="18"/>
                <w:szCs w:val="18"/>
              </w:rPr>
              <w:t>The Company has formulated the Supplier Management Guidelines to establish relevant rules for supplier development, evaluation, assessment, and quality management to ensure that qualified suppliers can provide long-term and stable supplies of quality products and to assist in the continuous improvement of product quality. The Company has formulated the Key Points for Supplier Sustainable Development Management to implement sustainable management of the supply chains based on the promotion of environmental protection, occupational safety and health, and labor rights, and to provide responsible units with information on supplier sustainable development management when implementing procurement operations for reference.</w:t>
            </w:r>
          </w:p>
          <w:p w14:paraId="6EFDEB2B" w14:textId="77777777" w:rsidR="003826EB" w:rsidRPr="005343B8" w:rsidRDefault="003826EB" w:rsidP="00107F9D">
            <w:pPr>
              <w:pStyle w:val="afffff3"/>
              <w:autoSpaceDE w:val="0"/>
              <w:autoSpaceDN w:val="0"/>
              <w:snapToGrid w:val="0"/>
              <w:spacing w:line="240" w:lineRule="auto"/>
              <w:ind w:leftChars="0"/>
              <w:jc w:val="both"/>
              <w:textAlignment w:val="auto"/>
              <w:rPr>
                <w:color w:val="000000"/>
                <w:sz w:val="18"/>
                <w:szCs w:val="18"/>
              </w:rPr>
            </w:pPr>
            <w:r w:rsidRPr="005343B8">
              <w:rPr>
                <w:color w:val="000000"/>
                <w:sz w:val="18"/>
                <w:szCs w:val="18"/>
              </w:rPr>
              <w:t>Sustainability implementation status of suppliers in 2023:</w:t>
            </w:r>
          </w:p>
          <w:p w14:paraId="1E33B94C" w14:textId="77777777" w:rsidR="003826EB" w:rsidRPr="005343B8" w:rsidRDefault="003826EB" w:rsidP="00870453">
            <w:pPr>
              <w:pStyle w:val="afffff3"/>
              <w:numPr>
                <w:ilvl w:val="1"/>
                <w:numId w:val="6"/>
              </w:numPr>
              <w:autoSpaceDE w:val="0"/>
              <w:autoSpaceDN w:val="0"/>
              <w:snapToGrid w:val="0"/>
              <w:spacing w:line="240" w:lineRule="auto"/>
              <w:ind w:leftChars="0"/>
              <w:jc w:val="both"/>
              <w:rPr>
                <w:color w:val="000000"/>
                <w:sz w:val="18"/>
                <w:szCs w:val="18"/>
              </w:rPr>
            </w:pPr>
            <w:r w:rsidRPr="005343B8">
              <w:rPr>
                <w:color w:val="000000"/>
                <w:sz w:val="18"/>
                <w:szCs w:val="18"/>
              </w:rPr>
              <w:t>International supply chain</w:t>
            </w:r>
          </w:p>
          <w:p w14:paraId="41586902" w14:textId="77777777" w:rsidR="003826EB" w:rsidRPr="005343B8" w:rsidRDefault="003826EB" w:rsidP="00107F9D">
            <w:pPr>
              <w:pStyle w:val="afffff3"/>
              <w:autoSpaceDE w:val="0"/>
              <w:autoSpaceDN w:val="0"/>
              <w:snapToGrid w:val="0"/>
              <w:spacing w:line="240" w:lineRule="auto"/>
              <w:ind w:leftChars="0" w:left="856"/>
              <w:jc w:val="both"/>
              <w:textAlignment w:val="auto"/>
              <w:rPr>
                <w:color w:val="000000"/>
                <w:sz w:val="18"/>
                <w:szCs w:val="18"/>
              </w:rPr>
            </w:pPr>
            <w:r w:rsidRPr="005343B8">
              <w:rPr>
                <w:color w:val="000000"/>
                <w:sz w:val="18"/>
                <w:szCs w:val="18"/>
              </w:rPr>
              <w:t>The Company has integrated procurement resources and achieved the most competitive supply chain value through strategic cooperation. All the global supply chain companies are quite well-known and most of them are listed companies in their own countries. They must meet ESG requirements in terms of products, financial performance, corporate governance or corporate sustainability, and other aspects to comply with local government regulations for publicly listed companies.</w:t>
            </w:r>
          </w:p>
          <w:p w14:paraId="77C147BE" w14:textId="77777777" w:rsidR="003826EB" w:rsidRPr="005343B8" w:rsidRDefault="003826EB" w:rsidP="00107F9D">
            <w:pPr>
              <w:pStyle w:val="afffff3"/>
              <w:autoSpaceDE w:val="0"/>
              <w:autoSpaceDN w:val="0"/>
              <w:snapToGrid w:val="0"/>
              <w:spacing w:line="240" w:lineRule="auto"/>
              <w:ind w:leftChars="0" w:left="856"/>
              <w:jc w:val="both"/>
              <w:textAlignment w:val="auto"/>
              <w:rPr>
                <w:color w:val="000000"/>
                <w:sz w:val="18"/>
                <w:szCs w:val="18"/>
              </w:rPr>
            </w:pPr>
            <w:r w:rsidRPr="005343B8">
              <w:rPr>
                <w:color w:val="000000"/>
                <w:sz w:val="18"/>
                <w:szCs w:val="18"/>
              </w:rPr>
              <w:t>The Company regularly holds procurement meetings with international suppliers and works with relevant units to identify risks related to the time of delivery, quality management, or supply chain interruptions for the product; it also holds training sessions and forums from time to time to move hand in hand toward sustainable operations through various forms of communication.</w:t>
            </w:r>
          </w:p>
          <w:p w14:paraId="4CEA31F1" w14:textId="77777777" w:rsidR="003826EB" w:rsidRPr="005343B8" w:rsidRDefault="003826EB" w:rsidP="00870453">
            <w:pPr>
              <w:pStyle w:val="afffff3"/>
              <w:numPr>
                <w:ilvl w:val="1"/>
                <w:numId w:val="6"/>
              </w:numPr>
              <w:autoSpaceDE w:val="0"/>
              <w:autoSpaceDN w:val="0"/>
              <w:snapToGrid w:val="0"/>
              <w:spacing w:line="240" w:lineRule="auto"/>
              <w:ind w:leftChars="0"/>
              <w:jc w:val="both"/>
              <w:rPr>
                <w:color w:val="000000"/>
                <w:sz w:val="18"/>
                <w:szCs w:val="18"/>
              </w:rPr>
            </w:pPr>
            <w:r w:rsidRPr="005343B8">
              <w:rPr>
                <w:color w:val="000000"/>
                <w:sz w:val="18"/>
                <w:szCs w:val="18"/>
              </w:rPr>
              <w:t>Localized supply</w:t>
            </w:r>
          </w:p>
          <w:p w14:paraId="4F8AD65F" w14:textId="77777777" w:rsidR="003826EB" w:rsidRDefault="003826EB" w:rsidP="00107F9D">
            <w:pPr>
              <w:pStyle w:val="afffff3"/>
              <w:autoSpaceDE w:val="0"/>
              <w:autoSpaceDN w:val="0"/>
              <w:snapToGrid w:val="0"/>
              <w:spacing w:line="240" w:lineRule="auto"/>
              <w:ind w:leftChars="0" w:left="847"/>
              <w:jc w:val="both"/>
              <w:rPr>
                <w:color w:val="000000"/>
                <w:sz w:val="18"/>
                <w:szCs w:val="18"/>
              </w:rPr>
            </w:pPr>
            <w:r w:rsidRPr="005343B8">
              <w:rPr>
                <w:color w:val="000000"/>
                <w:sz w:val="18"/>
                <w:szCs w:val="18"/>
              </w:rPr>
              <w:t xml:space="preserve">The Company has continued to diversify and localize supply, deepen its influence through long-term strategic partnerships with domestic suppliers to jointly build a green supply chain, paying attention to issues such as environmental friendliness, occupational safety and health, and labor rights. In </w:t>
            </w:r>
            <w:r w:rsidRPr="005343B8">
              <w:rPr>
                <w:color w:val="000000"/>
                <w:sz w:val="18"/>
                <w:szCs w:val="18"/>
              </w:rPr>
              <w:lastRenderedPageBreak/>
              <w:t>terms of store openings and development at each business location, the Company focuses on the occupational safety of the contractor for the renovation engineering and holds Supplier Conferences every year (the two most recent sessions were on January 19, 2024, and January 6, 2023) to advocate occupational safety and health management rules, construction protection, personal protective equipment, etc.; in addition, rules have been formulated in accordance with labor safety, health, environmental protection, and other laws and regulations to be included in the contractor agreement. Suppliers are checked from time to time during construction to see whether the contractor has carried out advocacy and implementation in accordance with the rules. If a supplier is involved in the violation of social policies with a significant impact on the environment and society, the contract may be terminated or cancelled at any time.</w:t>
            </w:r>
          </w:p>
          <w:p w14:paraId="1C4EE2F7" w14:textId="77777777" w:rsidR="003826EB" w:rsidRPr="005343B8" w:rsidRDefault="003826EB" w:rsidP="00107F9D">
            <w:pPr>
              <w:pStyle w:val="afffff3"/>
              <w:autoSpaceDE w:val="0"/>
              <w:autoSpaceDN w:val="0"/>
              <w:snapToGrid w:val="0"/>
              <w:spacing w:line="240" w:lineRule="auto"/>
              <w:ind w:leftChars="0" w:left="847"/>
              <w:jc w:val="both"/>
              <w:rPr>
                <w:rFonts w:hint="eastAsia"/>
                <w:color w:val="000000"/>
                <w:sz w:val="18"/>
                <w:szCs w:val="18"/>
              </w:rPr>
            </w:pPr>
          </w:p>
          <w:p w14:paraId="1965D927" w14:textId="77777777" w:rsidR="003826EB" w:rsidRPr="005343B8" w:rsidRDefault="003826EB" w:rsidP="00870453">
            <w:pPr>
              <w:pStyle w:val="afffff3"/>
              <w:numPr>
                <w:ilvl w:val="1"/>
                <w:numId w:val="6"/>
              </w:numPr>
              <w:autoSpaceDE w:val="0"/>
              <w:autoSpaceDN w:val="0"/>
              <w:snapToGrid w:val="0"/>
              <w:spacing w:line="240" w:lineRule="auto"/>
              <w:ind w:leftChars="0"/>
              <w:jc w:val="both"/>
              <w:rPr>
                <w:color w:val="000000"/>
                <w:sz w:val="18"/>
                <w:szCs w:val="18"/>
              </w:rPr>
            </w:pPr>
            <w:r w:rsidRPr="005343B8">
              <w:rPr>
                <w:color w:val="000000"/>
                <w:sz w:val="18"/>
                <w:szCs w:val="18"/>
              </w:rPr>
              <w:t>Advocacy of sustainable supply chain</w:t>
            </w:r>
          </w:p>
          <w:p w14:paraId="73486237" w14:textId="77777777" w:rsidR="003826EB" w:rsidRPr="005343B8" w:rsidRDefault="003826EB" w:rsidP="00107F9D">
            <w:pPr>
              <w:pStyle w:val="afffff3"/>
              <w:autoSpaceDE w:val="0"/>
              <w:autoSpaceDN w:val="0"/>
              <w:snapToGrid w:val="0"/>
              <w:spacing w:line="240" w:lineRule="auto"/>
              <w:ind w:leftChars="0" w:left="847"/>
              <w:jc w:val="both"/>
              <w:rPr>
                <w:color w:val="000000"/>
                <w:sz w:val="18"/>
                <w:szCs w:val="18"/>
              </w:rPr>
            </w:pPr>
            <w:r w:rsidRPr="005343B8">
              <w:rPr>
                <w:color w:val="000000"/>
                <w:sz w:val="18"/>
                <w:szCs w:val="18"/>
              </w:rPr>
              <w:t>In order to promote suppliers’ improvement of their economic, social, and environmental performance and to establish a sustainable supply chain, the Company has prepared the Supplier Sustainability Statement that stipulates environmental protection, safety, health, human rights, ethical code, government requirements, social responsibility, and other relevant issues, and has advocated domestic suppliers’ compliance with relevant rules so to jointly fulfill corporate social responsibilities. Since the Company’s top ten purchases accounted for 80% or more of the total purchases, in the first phase, it have carried out advocacy and encouraged the top ten suppliers in four categories: “optical products”, “pharmaceutical consumables”, “instruments and equipment”, and “renovation engineering” respectively. As of the end of 2023, the Company have completed the advocacy for 40 domestic and foreign suppliers. In the future, it will gradually advocate this statement to be extended to the domestic and foreign suppliers that the purchasing units of subsidiaries should be dealing with so as to complete the management of suppliers.</w:t>
            </w:r>
          </w:p>
          <w:p w14:paraId="3AECC8E6" w14:textId="77777777" w:rsidR="003826EB" w:rsidRPr="005343B8" w:rsidRDefault="003826EB" w:rsidP="00870453">
            <w:pPr>
              <w:pStyle w:val="afffff3"/>
              <w:numPr>
                <w:ilvl w:val="1"/>
                <w:numId w:val="6"/>
              </w:numPr>
              <w:autoSpaceDE w:val="0"/>
              <w:autoSpaceDN w:val="0"/>
              <w:snapToGrid w:val="0"/>
              <w:spacing w:line="240" w:lineRule="auto"/>
              <w:ind w:leftChars="0"/>
              <w:jc w:val="both"/>
              <w:rPr>
                <w:color w:val="000000"/>
                <w:sz w:val="18"/>
                <w:szCs w:val="18"/>
              </w:rPr>
            </w:pPr>
            <w:r w:rsidRPr="005343B8">
              <w:rPr>
                <w:color w:val="000000"/>
                <w:sz w:val="18"/>
                <w:szCs w:val="18"/>
              </w:rPr>
              <w:t>ESG sustainable supplier and procurement</w:t>
            </w:r>
          </w:p>
          <w:p w14:paraId="28E3EF35" w14:textId="77777777" w:rsidR="003826EB" w:rsidRPr="005343B8" w:rsidRDefault="003826EB" w:rsidP="00107F9D">
            <w:pPr>
              <w:pStyle w:val="afffff3"/>
              <w:autoSpaceDE w:val="0"/>
              <w:autoSpaceDN w:val="0"/>
              <w:snapToGrid w:val="0"/>
              <w:spacing w:line="240" w:lineRule="auto"/>
              <w:ind w:leftChars="0" w:left="847"/>
              <w:jc w:val="both"/>
              <w:rPr>
                <w:color w:val="000000"/>
                <w:sz w:val="18"/>
                <w:szCs w:val="18"/>
              </w:rPr>
            </w:pPr>
            <w:r w:rsidRPr="005343B8">
              <w:rPr>
                <w:color w:val="000000"/>
                <w:sz w:val="18"/>
                <w:szCs w:val="18"/>
              </w:rPr>
              <w:t>The Company has proactively implemented sustainable procurement and pursued economic benefits while taking into account environmental friendliness and human rights protection, and it continued to advocate the concept of “ESG procurement” to purchasing units. When making purchasing decisions, purchasing units prioritize suppliers that implement ESG results to serve as strategic partners. Under the premise of ensured quality and reasonable price, the Company strives to purchase environmentally friendly materials certified by the Green Label and incorporate green energy-saving specifications into purchasing options. The Company encourages suppliers to not only protect the environment, but also contribute to ESG practices in aspects of social inclusion and corporate governance so as to achieve sustainable development in the supply chain. In recent years, the purchase amount from ESG sustainable suppliers in net purchases accounted for 74% in 2021, 81% in 2022, and 82% in 2023, gradually showing the performance of the ESG sustainable supply chain.</w:t>
            </w:r>
          </w:p>
          <w:p w14:paraId="4B5C7AF4" w14:textId="77777777" w:rsidR="003826EB" w:rsidRPr="005343B8" w:rsidRDefault="003826EB" w:rsidP="00107F9D">
            <w:pPr>
              <w:pStyle w:val="afffff3"/>
              <w:autoSpaceDE w:val="0"/>
              <w:autoSpaceDN w:val="0"/>
              <w:snapToGrid w:val="0"/>
              <w:spacing w:line="240" w:lineRule="auto"/>
              <w:ind w:leftChars="0" w:left="847"/>
              <w:jc w:val="both"/>
              <w:rPr>
                <w:color w:val="000000"/>
                <w:sz w:val="18"/>
                <w:szCs w:val="18"/>
              </w:rPr>
            </w:pPr>
          </w:p>
        </w:tc>
      </w:tr>
      <w:tr w:rsidR="003826EB" w:rsidRPr="005343B8" w14:paraId="7D9AC070" w14:textId="77777777" w:rsidTr="003826EB">
        <w:trPr>
          <w:trHeight w:val="374"/>
        </w:trPr>
        <w:tc>
          <w:tcPr>
            <w:tcW w:w="3400" w:type="dxa"/>
            <w:shd w:val="clear" w:color="auto" w:fill="auto"/>
          </w:tcPr>
          <w:p w14:paraId="472C66FF" w14:textId="77777777" w:rsidR="003826EB" w:rsidRPr="005343B8" w:rsidRDefault="003826EB" w:rsidP="00107F9D">
            <w:pPr>
              <w:snapToGrid w:val="0"/>
              <w:ind w:left="189" w:hangingChars="105" w:hanging="189"/>
              <w:rPr>
                <w:rFonts w:eastAsia="標楷體"/>
                <w:color w:val="000000"/>
                <w:sz w:val="18"/>
                <w:szCs w:val="18"/>
              </w:rPr>
            </w:pPr>
            <w:r w:rsidRPr="005343B8">
              <w:rPr>
                <w:rFonts w:eastAsia="標楷體" w:hint="eastAsia"/>
                <w:color w:val="000000"/>
                <w:sz w:val="18"/>
                <w:szCs w:val="18"/>
              </w:rPr>
              <w:lastRenderedPageBreak/>
              <w:t>5</w:t>
            </w:r>
            <w:r w:rsidRPr="005343B8">
              <w:rPr>
                <w:rFonts w:eastAsia="標楷體"/>
                <w:color w:val="000000"/>
                <w:sz w:val="18"/>
                <w:szCs w:val="18"/>
              </w:rPr>
              <w:t xml:space="preserve">. </w:t>
            </w:r>
            <w:r w:rsidRPr="005343B8">
              <w:rPr>
                <w:rFonts w:eastAsia="標楷體"/>
                <w:snapToGrid w:val="0"/>
                <w:color w:val="000000"/>
                <w:kern w:val="0"/>
                <w:sz w:val="18"/>
                <w:szCs w:val="18"/>
              </w:rPr>
              <w:t>Did the Company refer to the internationally accepted reporting preparation standards or guidelines to prepare reports such as sustainability reports that disclose non-financial information of the Company? Did the foregoing disclosure report obtain the assurance or assurance opinion of the third-party verification unit?</w:t>
            </w:r>
          </w:p>
        </w:tc>
        <w:tc>
          <w:tcPr>
            <w:tcW w:w="11904" w:type="dxa"/>
            <w:shd w:val="clear" w:color="auto" w:fill="auto"/>
          </w:tcPr>
          <w:p w14:paraId="0F2B5E1B" w14:textId="77777777" w:rsidR="003826EB" w:rsidRPr="005343B8" w:rsidRDefault="003826EB" w:rsidP="00107F9D">
            <w:pPr>
              <w:pStyle w:val="afffff3"/>
              <w:autoSpaceDE w:val="0"/>
              <w:autoSpaceDN w:val="0"/>
              <w:snapToGrid w:val="0"/>
              <w:spacing w:line="240" w:lineRule="auto"/>
              <w:ind w:leftChars="0" w:left="0"/>
              <w:jc w:val="both"/>
              <w:rPr>
                <w:color w:val="000000"/>
                <w:sz w:val="18"/>
                <w:szCs w:val="18"/>
              </w:rPr>
            </w:pPr>
            <w:r w:rsidRPr="005343B8">
              <w:rPr>
                <w:color w:val="000000"/>
                <w:sz w:val="18"/>
                <w:szCs w:val="18"/>
              </w:rPr>
              <w:t>The Company voluntarily prepared the Sustainability Report in accordance with the GRI Guidelines issued by the Global Reporting Initiative, the SASB Standards issued by the Sustainability Accounting Standards Board, and the guidelines for the TCFD climate-related financial disclosures; it posted the report on the Market Observation Post System and announced it on the Company’s website. The Chinese version was uploaded on September 28, 2023, and the English version was uploaded on December 27, 2023.</w:t>
            </w:r>
          </w:p>
          <w:p w14:paraId="0DC5F027" w14:textId="77777777" w:rsidR="003826EB" w:rsidRPr="005343B8" w:rsidRDefault="003826EB" w:rsidP="00107F9D">
            <w:pPr>
              <w:pStyle w:val="afffff3"/>
              <w:autoSpaceDE w:val="0"/>
              <w:autoSpaceDN w:val="0"/>
              <w:snapToGrid w:val="0"/>
              <w:spacing w:line="240" w:lineRule="auto"/>
              <w:ind w:leftChars="0" w:left="0"/>
              <w:jc w:val="both"/>
              <w:rPr>
                <w:color w:val="000000"/>
                <w:sz w:val="18"/>
                <w:szCs w:val="18"/>
              </w:rPr>
            </w:pPr>
            <w:r w:rsidRPr="005343B8">
              <w:rPr>
                <w:color w:val="000000"/>
                <w:sz w:val="18"/>
                <w:szCs w:val="18"/>
              </w:rPr>
              <w:t>Because the Company’s paid-in capital is less than NT$2 billion, and the Company by the nature of its business is not within the scope of companies mandatorily required to prepare sustainability reports under the Taipei Exchange Rules Governing the Preparation and Filing of Sustainability Reports by TPEx Listed Companies, its preparation and disclosure of such reports is voluntary. The content disclosed in the sustainability report complies with the AA1000 Assurance Standard v3 Type 1 and has obtained an independent assurance opinion statement issued by Great Certification, a third-party verification unit.</w:t>
            </w:r>
          </w:p>
        </w:tc>
      </w:tr>
      <w:tr w:rsidR="003826EB" w:rsidRPr="005343B8" w14:paraId="1A5DFA6F" w14:textId="77777777" w:rsidTr="003826EB">
        <w:trPr>
          <w:trHeight w:val="374"/>
        </w:trPr>
        <w:tc>
          <w:tcPr>
            <w:tcW w:w="15304" w:type="dxa"/>
            <w:gridSpan w:val="2"/>
            <w:shd w:val="clear" w:color="auto" w:fill="auto"/>
          </w:tcPr>
          <w:p w14:paraId="6A6C905E" w14:textId="77777777" w:rsidR="003826EB" w:rsidRPr="005343B8" w:rsidRDefault="003826EB" w:rsidP="003826EB">
            <w:pPr>
              <w:snapToGrid w:val="0"/>
              <w:ind w:left="189" w:hangingChars="105" w:hanging="189"/>
              <w:rPr>
                <w:rFonts w:eastAsia="標楷體"/>
                <w:color w:val="000000"/>
                <w:sz w:val="18"/>
                <w:szCs w:val="18"/>
              </w:rPr>
            </w:pPr>
            <w:r w:rsidRPr="005343B8">
              <w:rPr>
                <w:rFonts w:eastAsia="標楷體" w:hint="eastAsia"/>
                <w:color w:val="000000"/>
                <w:sz w:val="18"/>
                <w:szCs w:val="18"/>
              </w:rPr>
              <w:t>6.</w:t>
            </w:r>
            <w:r w:rsidRPr="005343B8">
              <w:rPr>
                <w:rFonts w:eastAsia="標楷體"/>
                <w:color w:val="000000"/>
                <w:sz w:val="18"/>
                <w:szCs w:val="18"/>
              </w:rPr>
              <w:t xml:space="preserve"> If </w:t>
            </w:r>
            <w:r w:rsidRPr="005343B8">
              <w:rPr>
                <w:rFonts w:eastAsia="標楷體"/>
                <w:snapToGrid w:val="0"/>
                <w:color w:val="000000"/>
                <w:kern w:val="0"/>
                <w:sz w:val="18"/>
                <w:szCs w:val="18"/>
              </w:rPr>
              <w:t>the</w:t>
            </w:r>
            <w:r w:rsidRPr="005343B8">
              <w:rPr>
                <w:rFonts w:eastAsia="標楷體"/>
                <w:color w:val="000000"/>
                <w:sz w:val="18"/>
                <w:szCs w:val="18"/>
              </w:rPr>
              <w:t xml:space="preserve"> Company has its own code of sustainable development in accordance with the Sustainable Development Best Practice Principles for TWSE/TPEx Listed Companies, please clearly describe the difference between its operations and the stipulated code: No difference.</w:t>
            </w:r>
          </w:p>
          <w:p w14:paraId="61EB5591" w14:textId="77777777" w:rsidR="003826EB" w:rsidRPr="005343B8" w:rsidRDefault="003826EB" w:rsidP="003826EB">
            <w:pPr>
              <w:snapToGrid w:val="0"/>
              <w:ind w:left="189" w:hangingChars="105" w:hanging="189"/>
              <w:rPr>
                <w:rFonts w:eastAsia="標楷體"/>
                <w:color w:val="000000"/>
                <w:sz w:val="18"/>
                <w:szCs w:val="18"/>
              </w:rPr>
            </w:pPr>
            <w:r w:rsidRPr="005343B8">
              <w:rPr>
                <w:rFonts w:eastAsia="標楷體" w:hint="eastAsia"/>
                <w:color w:val="000000"/>
                <w:sz w:val="18"/>
                <w:szCs w:val="18"/>
              </w:rPr>
              <w:t>7.</w:t>
            </w:r>
            <w:r w:rsidRPr="005343B8">
              <w:rPr>
                <w:rFonts w:eastAsia="標楷體"/>
                <w:color w:val="000000"/>
                <w:sz w:val="18"/>
                <w:szCs w:val="18"/>
              </w:rPr>
              <w:t xml:space="preserve"> Other </w:t>
            </w:r>
            <w:r w:rsidRPr="005343B8">
              <w:rPr>
                <w:rFonts w:eastAsia="標楷體"/>
                <w:snapToGrid w:val="0"/>
                <w:color w:val="000000"/>
                <w:kern w:val="0"/>
                <w:sz w:val="18"/>
                <w:szCs w:val="18"/>
              </w:rPr>
              <w:t>important</w:t>
            </w:r>
            <w:r w:rsidRPr="005343B8">
              <w:rPr>
                <w:rFonts w:eastAsia="標楷體"/>
                <w:color w:val="000000"/>
                <w:sz w:val="18"/>
                <w:szCs w:val="18"/>
              </w:rPr>
              <w:t xml:space="preserve"> information that helps to understand the implementation status of sustainable development:</w:t>
            </w:r>
          </w:p>
          <w:p w14:paraId="1C3E7957" w14:textId="77777777" w:rsidR="003826EB" w:rsidRPr="005343B8" w:rsidRDefault="003826EB" w:rsidP="003826EB">
            <w:pPr>
              <w:snapToGrid w:val="0"/>
              <w:ind w:leftChars="177" w:left="425" w:firstLineChars="200" w:firstLine="360"/>
              <w:rPr>
                <w:rFonts w:eastAsia="標楷體"/>
                <w:color w:val="222222"/>
                <w:sz w:val="18"/>
                <w:szCs w:val="18"/>
              </w:rPr>
            </w:pPr>
            <w:r w:rsidRPr="005343B8">
              <w:rPr>
                <w:rFonts w:eastAsia="標楷體"/>
                <w:color w:val="222222"/>
                <w:sz w:val="18"/>
                <w:szCs w:val="18"/>
              </w:rPr>
              <w:t>The Company was founded on the principle of “</w:t>
            </w:r>
            <w:r w:rsidRPr="005343B8">
              <w:rPr>
                <w:snapToGrid w:val="0"/>
                <w:color w:val="000000"/>
                <w:kern w:val="0"/>
                <w:sz w:val="18"/>
                <w:szCs w:val="18"/>
              </w:rPr>
              <w:t>the way of great learning consists in manifesting one's bright virtue, consists in loving the people, consists in stopping in perfect goodness</w:t>
            </w:r>
            <w:r w:rsidRPr="005343B8">
              <w:rPr>
                <w:rFonts w:eastAsia="標楷體"/>
                <w:color w:val="222222"/>
                <w:sz w:val="18"/>
                <w:szCs w:val="18"/>
              </w:rPr>
              <w:t xml:space="preserve">.” It is committed to the management concept of “See Clear, See Comfort, See the Future” for the public, and to building a map of eye health for the UNIVERSAL VISION. In addition to actively achieving our operational goals, the Company is also integrating corporate sustainability ESG (Environmental, Social, and Governance) into its corporate strategy and operations so to gradually promote various ESG </w:t>
            </w:r>
            <w:r w:rsidRPr="005343B8">
              <w:rPr>
                <w:rFonts w:eastAsia="標楷體"/>
                <w:color w:val="222222"/>
                <w:sz w:val="18"/>
                <w:szCs w:val="18"/>
              </w:rPr>
              <w:lastRenderedPageBreak/>
              <w:t>tasks.</w:t>
            </w:r>
          </w:p>
          <w:p w14:paraId="23C1B408" w14:textId="77777777" w:rsidR="003826EB" w:rsidRPr="005343B8" w:rsidRDefault="003826EB" w:rsidP="003826EB">
            <w:pPr>
              <w:snapToGrid w:val="0"/>
              <w:ind w:leftChars="177" w:left="425" w:firstLineChars="200" w:firstLine="360"/>
              <w:rPr>
                <w:rFonts w:eastAsia="標楷體"/>
                <w:sz w:val="18"/>
                <w:szCs w:val="18"/>
              </w:rPr>
            </w:pPr>
            <w:r w:rsidRPr="005343B8">
              <w:rPr>
                <w:rFonts w:eastAsia="標楷體"/>
                <w:color w:val="222222"/>
                <w:sz w:val="18"/>
                <w:szCs w:val="18"/>
              </w:rPr>
              <w:t>The Company is deeply aware of its corporate responsibility and mission to society. By actively participating in the activities of public welfare organizations and investing resources to care for the underprivileged, attaching importance to talent cultivation and community motivation, and supporting domestic cultural development, the Company's strength will be appropriately exerted to bring about change and impact society.</w:t>
            </w:r>
          </w:p>
          <w:p w14:paraId="59245DF0" w14:textId="77777777" w:rsidR="003826EB" w:rsidRPr="005343B8" w:rsidRDefault="003826EB" w:rsidP="003826EB">
            <w:pPr>
              <w:snapToGrid w:val="0"/>
              <w:ind w:firstLineChars="200" w:firstLine="360"/>
              <w:rPr>
                <w:rFonts w:eastAsia="標楷體"/>
                <w:sz w:val="18"/>
                <w:szCs w:val="18"/>
              </w:rPr>
            </w:pPr>
            <w:r w:rsidRPr="005343B8">
              <w:rPr>
                <w:rFonts w:eastAsia="標楷體"/>
                <w:sz w:val="18"/>
                <w:szCs w:val="18"/>
              </w:rPr>
              <w:t>Important information on the implementation status of sustainable development in 2023 is summarized as follows:</w:t>
            </w:r>
          </w:p>
          <w:p w14:paraId="6334A184" w14:textId="77777777" w:rsidR="003826EB" w:rsidRPr="005343B8" w:rsidRDefault="003826EB" w:rsidP="003826EB">
            <w:pPr>
              <w:widowControl/>
              <w:snapToGrid w:val="0"/>
              <w:ind w:leftChars="59" w:left="142"/>
              <w:rPr>
                <w:rFonts w:eastAsia="標楷體"/>
                <w:kern w:val="0"/>
                <w:sz w:val="18"/>
                <w:szCs w:val="18"/>
              </w:rPr>
            </w:pPr>
            <w:r w:rsidRPr="005343B8">
              <w:rPr>
                <w:rFonts w:eastAsia="標楷體"/>
                <w:kern w:val="0"/>
                <w:sz w:val="18"/>
                <w:szCs w:val="18"/>
              </w:rPr>
              <w:t xml:space="preserve">1. </w:t>
            </w:r>
            <w:r w:rsidRPr="005343B8">
              <w:rPr>
                <w:sz w:val="18"/>
                <w:szCs w:val="18"/>
              </w:rPr>
              <w:t>Social welfare services</w:t>
            </w:r>
          </w:p>
          <w:p w14:paraId="75254348" w14:textId="77777777" w:rsidR="003826EB" w:rsidRPr="005343B8" w:rsidRDefault="003826EB" w:rsidP="00870453">
            <w:pPr>
              <w:pStyle w:val="afffff3"/>
              <w:widowControl/>
              <w:numPr>
                <w:ilvl w:val="0"/>
                <w:numId w:val="24"/>
              </w:numPr>
              <w:adjustRightInd/>
              <w:snapToGrid w:val="0"/>
              <w:spacing w:line="240" w:lineRule="auto"/>
              <w:ind w:leftChars="0" w:left="800" w:hanging="392"/>
              <w:jc w:val="both"/>
              <w:textAlignment w:val="auto"/>
              <w:rPr>
                <w:sz w:val="18"/>
                <w:szCs w:val="18"/>
              </w:rPr>
            </w:pPr>
            <w:r w:rsidRPr="005343B8">
              <w:rPr>
                <w:sz w:val="18"/>
                <w:szCs w:val="18"/>
              </w:rPr>
              <w:t>In Taiwan, the Company assisted its cooperative clinics in conducting a total of 27 sessions of community vision health charity activities, serving a total of 1,536 participants; provided vision care for children on campus, conducted vision care and eye protection activities at 7 kindergartens and elementary schools; participated in a total of 8 sessions of vision health lectures, with 550 participants; and held 5 sessions of ophthalmology advocacy activities, with 970 participants. The overall manpower invested in the aforementioned community activities in 2023 was approximately 150 participants.</w:t>
            </w:r>
          </w:p>
          <w:p w14:paraId="31930470" w14:textId="77777777" w:rsidR="003826EB" w:rsidRPr="005343B8" w:rsidRDefault="003826EB" w:rsidP="00870453">
            <w:pPr>
              <w:pStyle w:val="afffff3"/>
              <w:widowControl/>
              <w:numPr>
                <w:ilvl w:val="0"/>
                <w:numId w:val="24"/>
              </w:numPr>
              <w:adjustRightInd/>
              <w:snapToGrid w:val="0"/>
              <w:spacing w:line="240" w:lineRule="auto"/>
              <w:ind w:leftChars="0" w:left="800" w:hanging="392"/>
              <w:jc w:val="both"/>
              <w:textAlignment w:val="auto"/>
              <w:rPr>
                <w:sz w:val="18"/>
                <w:szCs w:val="18"/>
              </w:rPr>
            </w:pPr>
            <w:r w:rsidRPr="005343B8">
              <w:rPr>
                <w:sz w:val="18"/>
                <w:szCs w:val="18"/>
              </w:rPr>
              <w:t>In Mainland China, the Company conducted public welfare screenings at the campuses of more than 277 schools, providing vision health screening services for approximately 300,000 children and adolescents; and provided public welfare screenings for cataracts to nearly 160,000 people.</w:t>
            </w:r>
          </w:p>
          <w:p w14:paraId="701E0A16" w14:textId="77777777" w:rsidR="003826EB" w:rsidRPr="005343B8" w:rsidRDefault="003826EB" w:rsidP="00870453">
            <w:pPr>
              <w:pStyle w:val="afffff3"/>
              <w:widowControl/>
              <w:numPr>
                <w:ilvl w:val="0"/>
                <w:numId w:val="24"/>
              </w:numPr>
              <w:adjustRightInd/>
              <w:snapToGrid w:val="0"/>
              <w:spacing w:line="240" w:lineRule="auto"/>
              <w:ind w:leftChars="0" w:left="800" w:hanging="392"/>
              <w:jc w:val="both"/>
              <w:textAlignment w:val="auto"/>
              <w:rPr>
                <w:sz w:val="18"/>
                <w:szCs w:val="18"/>
              </w:rPr>
            </w:pPr>
            <w:r w:rsidRPr="005343B8">
              <w:rPr>
                <w:sz w:val="18"/>
                <w:szCs w:val="18"/>
              </w:rPr>
              <w:t>The company assisted its cooperative clinics in cooperating with the Health Bureau of Taipei City and New Taipei City to promote the high myopia prevention and treatment program for students.</w:t>
            </w:r>
          </w:p>
          <w:p w14:paraId="4B75E02F" w14:textId="77777777" w:rsidR="003826EB" w:rsidRPr="005343B8" w:rsidRDefault="003826EB" w:rsidP="00870453">
            <w:pPr>
              <w:pStyle w:val="afffff3"/>
              <w:widowControl/>
              <w:numPr>
                <w:ilvl w:val="0"/>
                <w:numId w:val="24"/>
              </w:numPr>
              <w:adjustRightInd/>
              <w:snapToGrid w:val="0"/>
              <w:spacing w:line="240" w:lineRule="auto"/>
              <w:ind w:leftChars="0" w:left="800" w:hanging="392"/>
              <w:jc w:val="both"/>
              <w:textAlignment w:val="auto"/>
              <w:rPr>
                <w:sz w:val="18"/>
                <w:szCs w:val="18"/>
              </w:rPr>
            </w:pPr>
            <w:r w:rsidRPr="005343B8">
              <w:rPr>
                <w:sz w:val="18"/>
                <w:szCs w:val="18"/>
              </w:rPr>
              <w:t>The Company collaborated with the Rain Spring Charitable Foundation and the Social Affairs Bureau of Taipei City Government on the Light Up New Horizons for Underprivileged Students Eye Care Program to help underprivileged students obtain vision testing with optometric and eyeglasses prescription services, and subsidized the cost of myopia glasses. (May 2023)</w:t>
            </w:r>
          </w:p>
          <w:p w14:paraId="04263E06" w14:textId="77777777" w:rsidR="003826EB" w:rsidRPr="005343B8" w:rsidRDefault="003826EB" w:rsidP="00870453">
            <w:pPr>
              <w:pStyle w:val="afffff3"/>
              <w:widowControl/>
              <w:numPr>
                <w:ilvl w:val="0"/>
                <w:numId w:val="24"/>
              </w:numPr>
              <w:adjustRightInd/>
              <w:snapToGrid w:val="0"/>
              <w:spacing w:line="240" w:lineRule="auto"/>
              <w:ind w:leftChars="0" w:left="800" w:hanging="392"/>
              <w:jc w:val="both"/>
              <w:textAlignment w:val="auto"/>
              <w:rPr>
                <w:sz w:val="18"/>
                <w:szCs w:val="18"/>
              </w:rPr>
            </w:pPr>
            <w:r w:rsidRPr="005343B8">
              <w:rPr>
                <w:sz w:val="18"/>
                <w:szCs w:val="18"/>
              </w:rPr>
              <w:t>The Company cooperated with the P</w:t>
            </w:r>
            <w:r w:rsidRPr="005343B8">
              <w:rPr>
                <w:color w:val="0D0D0D"/>
                <w:sz w:val="18"/>
                <w:szCs w:val="18"/>
                <w:shd w:val="clear" w:color="auto" w:fill="FFFFFF"/>
              </w:rPr>
              <w:t>rotagonist</w:t>
            </w:r>
            <w:r w:rsidRPr="005343B8">
              <w:rPr>
                <w:sz w:val="18"/>
                <w:szCs w:val="18"/>
              </w:rPr>
              <w:t xml:space="preserve"> Public Welfare Association to help low-income students from Shuangcheng Elementary School and Xingnan Elementary School in New Taipei City, providing vision testing with optometric and eyeglasses prescription services, and subsidizing the funds for myopia glasses so that children from economically disadvantaged families can have clear vision, learn happily, and grow merrily. (October 2023)</w:t>
            </w:r>
          </w:p>
          <w:p w14:paraId="4A262294" w14:textId="77777777" w:rsidR="003826EB" w:rsidRPr="005343B8" w:rsidRDefault="003826EB" w:rsidP="00870453">
            <w:pPr>
              <w:pStyle w:val="afffff3"/>
              <w:widowControl/>
              <w:numPr>
                <w:ilvl w:val="0"/>
                <w:numId w:val="24"/>
              </w:numPr>
              <w:adjustRightInd/>
              <w:snapToGrid w:val="0"/>
              <w:spacing w:line="240" w:lineRule="auto"/>
              <w:ind w:leftChars="0" w:left="800" w:hanging="392"/>
              <w:jc w:val="both"/>
              <w:textAlignment w:val="auto"/>
              <w:rPr>
                <w:sz w:val="18"/>
                <w:szCs w:val="18"/>
              </w:rPr>
            </w:pPr>
            <w:r w:rsidRPr="005343B8">
              <w:rPr>
                <w:sz w:val="18"/>
                <w:szCs w:val="18"/>
              </w:rPr>
              <w:t>The Company participated in the Neihu Technology Park Blood Donation Campaign twice last year, and encouraged employees to donate blood. (February and August 2023)</w:t>
            </w:r>
          </w:p>
          <w:p w14:paraId="34095CA9" w14:textId="77777777" w:rsidR="003826EB" w:rsidRPr="005343B8" w:rsidRDefault="003826EB" w:rsidP="00870453">
            <w:pPr>
              <w:pStyle w:val="afffff3"/>
              <w:widowControl/>
              <w:numPr>
                <w:ilvl w:val="0"/>
                <w:numId w:val="24"/>
              </w:numPr>
              <w:adjustRightInd/>
              <w:snapToGrid w:val="0"/>
              <w:spacing w:line="240" w:lineRule="auto"/>
              <w:ind w:leftChars="0" w:left="800" w:hanging="392"/>
              <w:jc w:val="both"/>
              <w:textAlignment w:val="auto"/>
              <w:rPr>
                <w:sz w:val="18"/>
                <w:szCs w:val="18"/>
              </w:rPr>
            </w:pPr>
            <w:r w:rsidRPr="005343B8">
              <w:rPr>
                <w:sz w:val="18"/>
                <w:szCs w:val="18"/>
              </w:rPr>
              <w:t>The Company participates in the Taipei Technology Cup Love Earth Charity Road Run Event every spring and fully subsidizes employees’ registration fees. (April 2023)</w:t>
            </w:r>
          </w:p>
          <w:p w14:paraId="66349184" w14:textId="77777777" w:rsidR="003826EB" w:rsidRPr="005343B8" w:rsidRDefault="003826EB" w:rsidP="00870453">
            <w:pPr>
              <w:pStyle w:val="afffff3"/>
              <w:widowControl/>
              <w:numPr>
                <w:ilvl w:val="0"/>
                <w:numId w:val="24"/>
              </w:numPr>
              <w:adjustRightInd/>
              <w:snapToGrid w:val="0"/>
              <w:spacing w:line="240" w:lineRule="auto"/>
              <w:ind w:leftChars="0" w:left="800" w:hanging="392"/>
              <w:jc w:val="both"/>
              <w:textAlignment w:val="auto"/>
              <w:rPr>
                <w:sz w:val="18"/>
                <w:szCs w:val="18"/>
              </w:rPr>
            </w:pPr>
            <w:r w:rsidRPr="005343B8">
              <w:rPr>
                <w:sz w:val="18"/>
                <w:szCs w:val="18"/>
              </w:rPr>
              <w:t>The Company participated in the 10th anniversary of the release of Seeing Taiwan and the 2023 Seeing Taiwan Road Run to run for the change in the environment and fully subsidized employees’ registration fees. (December 2023)</w:t>
            </w:r>
          </w:p>
          <w:p w14:paraId="09BF51CB" w14:textId="77777777" w:rsidR="003826EB" w:rsidRPr="005343B8" w:rsidRDefault="003826EB" w:rsidP="003826EB">
            <w:pPr>
              <w:widowControl/>
              <w:snapToGrid w:val="0"/>
              <w:ind w:leftChars="59" w:left="142"/>
              <w:rPr>
                <w:rFonts w:eastAsia="標楷體"/>
                <w:kern w:val="0"/>
                <w:sz w:val="18"/>
                <w:szCs w:val="18"/>
              </w:rPr>
            </w:pPr>
            <w:r w:rsidRPr="005343B8">
              <w:rPr>
                <w:rFonts w:eastAsia="標楷體"/>
                <w:kern w:val="0"/>
                <w:sz w:val="18"/>
                <w:szCs w:val="18"/>
              </w:rPr>
              <w:t xml:space="preserve">2. </w:t>
            </w:r>
            <w:r w:rsidRPr="005343B8">
              <w:rPr>
                <w:sz w:val="18"/>
                <w:szCs w:val="18"/>
              </w:rPr>
              <w:t>Charity Care Donation</w:t>
            </w:r>
          </w:p>
          <w:p w14:paraId="0BB18E40" w14:textId="77777777" w:rsidR="003826EB" w:rsidRPr="005343B8" w:rsidRDefault="003826EB" w:rsidP="00870453">
            <w:pPr>
              <w:pStyle w:val="afffff3"/>
              <w:widowControl/>
              <w:numPr>
                <w:ilvl w:val="0"/>
                <w:numId w:val="25"/>
              </w:numPr>
              <w:adjustRightInd/>
              <w:snapToGrid w:val="0"/>
              <w:spacing w:line="240" w:lineRule="auto"/>
              <w:ind w:leftChars="0" w:left="786" w:hanging="378"/>
              <w:jc w:val="both"/>
              <w:textAlignment w:val="auto"/>
              <w:rPr>
                <w:sz w:val="18"/>
                <w:szCs w:val="18"/>
              </w:rPr>
            </w:pPr>
            <w:r w:rsidRPr="005343B8">
              <w:rPr>
                <w:sz w:val="18"/>
                <w:szCs w:val="18"/>
              </w:rPr>
              <w:t>Upholding the spirit of taking from society and using it for society, the Company took practical actions to support social welfare by donating nearly 2,000 pairs of glasses to the Pingtung Certer of Taiwan Fund for Children and Families, Danlin Community Development Association of Laiyi Township, South Taichung Center of Taiwan Fund for Children and Families and Taichung City Government for distribution to underprivileged children and seniors.</w:t>
            </w:r>
          </w:p>
          <w:p w14:paraId="35AAD4E3" w14:textId="77777777" w:rsidR="003826EB" w:rsidRPr="005343B8" w:rsidRDefault="003826EB" w:rsidP="00870453">
            <w:pPr>
              <w:pStyle w:val="afffff3"/>
              <w:widowControl/>
              <w:numPr>
                <w:ilvl w:val="0"/>
                <w:numId w:val="25"/>
              </w:numPr>
              <w:adjustRightInd/>
              <w:snapToGrid w:val="0"/>
              <w:spacing w:line="240" w:lineRule="auto"/>
              <w:ind w:leftChars="0" w:left="786" w:hanging="378"/>
              <w:jc w:val="both"/>
              <w:textAlignment w:val="auto"/>
              <w:rPr>
                <w:sz w:val="18"/>
                <w:szCs w:val="18"/>
              </w:rPr>
            </w:pPr>
            <w:r w:rsidRPr="005343B8">
              <w:rPr>
                <w:sz w:val="18"/>
                <w:szCs w:val="18"/>
              </w:rPr>
              <w:t>In cooperation with the Global Views - Commonwealth Education Foundation, the Company initiated the Sowing the Seeds of Reading - Giving Children a Big Future campaign by donating a year of Global Kids magazine to 13 elementary schools in Chiayi’s rural areas, benefitting a total of 36 classes, as well as a set of SDGs category books (a set of 18 books) to 13 elementary schools in rural areas of Chiayi, a total of 13 sets. (May 2023)</w:t>
            </w:r>
          </w:p>
          <w:p w14:paraId="75B5E5AC" w14:textId="77777777" w:rsidR="003826EB" w:rsidRPr="005343B8" w:rsidRDefault="003826EB" w:rsidP="00870453">
            <w:pPr>
              <w:pStyle w:val="afffff3"/>
              <w:widowControl/>
              <w:numPr>
                <w:ilvl w:val="0"/>
                <w:numId w:val="25"/>
              </w:numPr>
              <w:adjustRightInd/>
              <w:snapToGrid w:val="0"/>
              <w:spacing w:line="240" w:lineRule="auto"/>
              <w:ind w:leftChars="0" w:left="786" w:hanging="378"/>
              <w:jc w:val="both"/>
              <w:textAlignment w:val="auto"/>
              <w:rPr>
                <w:sz w:val="18"/>
                <w:szCs w:val="18"/>
              </w:rPr>
            </w:pPr>
            <w:r w:rsidRPr="005343B8">
              <w:rPr>
                <w:sz w:val="18"/>
                <w:szCs w:val="18"/>
              </w:rPr>
              <w:t xml:space="preserve">The Company supported the Scientific American Taiwan Edition learning and education promotion plan, and subscribed for a set of 10 Scientific American databases for one year and gave them to </w:t>
            </w:r>
            <w:r w:rsidRPr="005343B8">
              <w:rPr>
                <w:sz w:val="18"/>
                <w:szCs w:val="18"/>
                <w:shd w:val="clear" w:color="auto" w:fill="F8F9FA"/>
              </w:rPr>
              <w:t>Jen-Teh Junior College of Medicine, Nursing and Management</w:t>
            </w:r>
            <w:r w:rsidRPr="005343B8">
              <w:rPr>
                <w:sz w:val="18"/>
                <w:szCs w:val="18"/>
              </w:rPr>
              <w:t>. (October 2023)</w:t>
            </w:r>
          </w:p>
          <w:p w14:paraId="5E38F630" w14:textId="77777777" w:rsidR="003826EB" w:rsidRPr="005343B8" w:rsidRDefault="003826EB" w:rsidP="003826EB">
            <w:pPr>
              <w:widowControl/>
              <w:snapToGrid w:val="0"/>
              <w:ind w:leftChars="59" w:left="142"/>
              <w:rPr>
                <w:rFonts w:eastAsia="標楷體"/>
                <w:kern w:val="0"/>
                <w:sz w:val="18"/>
                <w:szCs w:val="18"/>
              </w:rPr>
            </w:pPr>
            <w:r w:rsidRPr="005343B8">
              <w:rPr>
                <w:rFonts w:eastAsia="標楷體"/>
                <w:kern w:val="0"/>
                <w:sz w:val="18"/>
                <w:szCs w:val="18"/>
              </w:rPr>
              <w:t xml:space="preserve">3. </w:t>
            </w:r>
            <w:r w:rsidRPr="005343B8">
              <w:rPr>
                <w:sz w:val="18"/>
                <w:szCs w:val="18"/>
              </w:rPr>
              <w:t>Eye care and health education promotion</w:t>
            </w:r>
          </w:p>
          <w:p w14:paraId="4A496F45" w14:textId="77777777" w:rsidR="003826EB" w:rsidRPr="005343B8" w:rsidRDefault="003826EB" w:rsidP="003826EB">
            <w:pPr>
              <w:pStyle w:val="afffff3"/>
              <w:widowControl/>
              <w:snapToGrid w:val="0"/>
              <w:spacing w:line="240" w:lineRule="auto"/>
              <w:ind w:leftChars="0" w:left="360"/>
              <w:rPr>
                <w:sz w:val="18"/>
                <w:szCs w:val="18"/>
              </w:rPr>
            </w:pPr>
            <w:r w:rsidRPr="005343B8">
              <w:rPr>
                <w:sz w:val="18"/>
                <w:szCs w:val="18"/>
              </w:rPr>
              <w:t>The Company assisted its cooperative clinics in promoting eye care and health education, especially in the areas of myopia prevention and control for children, vision correction for the middle-aged, and presbyopia and cataract care for older adults. The Company has provided physical and online eye care education courses and eye care knowledge to jointly protect people’s eye health.</w:t>
            </w:r>
          </w:p>
          <w:p w14:paraId="7E3E901E" w14:textId="77777777" w:rsidR="003826EB" w:rsidRPr="005343B8" w:rsidRDefault="003826EB" w:rsidP="00870453">
            <w:pPr>
              <w:pStyle w:val="afffff3"/>
              <w:widowControl/>
              <w:numPr>
                <w:ilvl w:val="0"/>
                <w:numId w:val="26"/>
              </w:numPr>
              <w:adjustRightInd/>
              <w:snapToGrid w:val="0"/>
              <w:spacing w:line="240" w:lineRule="auto"/>
              <w:ind w:leftChars="0" w:left="800" w:hanging="406"/>
              <w:jc w:val="both"/>
              <w:textAlignment w:val="auto"/>
              <w:rPr>
                <w:sz w:val="18"/>
                <w:szCs w:val="18"/>
              </w:rPr>
            </w:pPr>
            <w:r w:rsidRPr="005343B8">
              <w:rPr>
                <w:sz w:val="18"/>
                <w:szCs w:val="18"/>
              </w:rPr>
              <w:t>The Company was invited to lecture on eye care and health education at Chiayi City Child Care Resource Center, Chinatimes Silver Dementia Forum, Rotary Club of Lily, Rotary International, Rotary International of Taipei Poai, etc.</w:t>
            </w:r>
          </w:p>
          <w:p w14:paraId="412BB7E0" w14:textId="77777777" w:rsidR="003826EB" w:rsidRPr="005343B8" w:rsidRDefault="003826EB" w:rsidP="00870453">
            <w:pPr>
              <w:pStyle w:val="afffff3"/>
              <w:widowControl/>
              <w:numPr>
                <w:ilvl w:val="0"/>
                <w:numId w:val="26"/>
              </w:numPr>
              <w:adjustRightInd/>
              <w:snapToGrid w:val="0"/>
              <w:spacing w:line="240" w:lineRule="auto"/>
              <w:ind w:leftChars="0" w:left="800" w:hanging="406"/>
              <w:jc w:val="both"/>
              <w:textAlignment w:val="auto"/>
              <w:rPr>
                <w:sz w:val="18"/>
                <w:szCs w:val="18"/>
              </w:rPr>
            </w:pPr>
            <w:r w:rsidRPr="005343B8">
              <w:rPr>
                <w:sz w:val="18"/>
                <w:szCs w:val="18"/>
              </w:rPr>
              <w:t>Universal Eyeglasses and Zeiss jointly responded to the Circle of Light Sharing Project and advocated “condensing the crystal of light to light up the hope of Taiwan” using the circle of light to bring value to unused lenses and to create Taiwan’s first ever lens steel sculpture installation art, “Blessing of Light”.</w:t>
            </w:r>
          </w:p>
          <w:p w14:paraId="4539D248" w14:textId="77777777" w:rsidR="003826EB" w:rsidRPr="005343B8" w:rsidRDefault="003826EB" w:rsidP="003826EB">
            <w:pPr>
              <w:widowControl/>
              <w:snapToGrid w:val="0"/>
              <w:ind w:leftChars="59" w:left="142"/>
              <w:rPr>
                <w:rFonts w:eastAsia="標楷體"/>
                <w:kern w:val="0"/>
                <w:sz w:val="18"/>
                <w:szCs w:val="18"/>
              </w:rPr>
            </w:pPr>
            <w:r w:rsidRPr="005343B8">
              <w:rPr>
                <w:rFonts w:eastAsia="標楷體"/>
                <w:kern w:val="0"/>
                <w:sz w:val="18"/>
                <w:szCs w:val="18"/>
              </w:rPr>
              <w:t xml:space="preserve">4. </w:t>
            </w:r>
            <w:r w:rsidRPr="005343B8">
              <w:rPr>
                <w:sz w:val="18"/>
                <w:szCs w:val="18"/>
              </w:rPr>
              <w:t>Product and service innovation</w:t>
            </w:r>
          </w:p>
          <w:p w14:paraId="5645000D" w14:textId="77777777" w:rsidR="003826EB" w:rsidRPr="005343B8" w:rsidRDefault="003826EB" w:rsidP="00870453">
            <w:pPr>
              <w:pStyle w:val="afffff3"/>
              <w:widowControl/>
              <w:numPr>
                <w:ilvl w:val="0"/>
                <w:numId w:val="27"/>
              </w:numPr>
              <w:adjustRightInd/>
              <w:snapToGrid w:val="0"/>
              <w:spacing w:line="240" w:lineRule="auto"/>
              <w:ind w:leftChars="0" w:left="758" w:hanging="364"/>
              <w:jc w:val="both"/>
              <w:textAlignment w:val="auto"/>
              <w:rPr>
                <w:sz w:val="18"/>
                <w:szCs w:val="18"/>
              </w:rPr>
            </w:pPr>
            <w:r w:rsidRPr="005343B8">
              <w:rPr>
                <w:sz w:val="18"/>
                <w:szCs w:val="18"/>
              </w:rPr>
              <w:t>The UNIVERSAL i Precision Intelligent Optometry Technology has pioneered “fully automated comprehensive optometry” with the “21 medical optometry steps and scientific prescription” process, and introduced the new “i.com mobile digital locator” from Germany, which allows prescription technology to move forward to 4.0 intelligent technology, precise optometry, and a more accurate and customized wearing experience.</w:t>
            </w:r>
          </w:p>
          <w:p w14:paraId="301FE224" w14:textId="77777777" w:rsidR="003826EB" w:rsidRPr="005343B8" w:rsidRDefault="003826EB" w:rsidP="00870453">
            <w:pPr>
              <w:pStyle w:val="afffff3"/>
              <w:widowControl/>
              <w:numPr>
                <w:ilvl w:val="0"/>
                <w:numId w:val="27"/>
              </w:numPr>
              <w:adjustRightInd/>
              <w:snapToGrid w:val="0"/>
              <w:spacing w:line="240" w:lineRule="auto"/>
              <w:ind w:leftChars="0" w:left="758" w:hanging="364"/>
              <w:jc w:val="both"/>
              <w:textAlignment w:val="auto"/>
              <w:rPr>
                <w:sz w:val="18"/>
                <w:szCs w:val="18"/>
              </w:rPr>
            </w:pPr>
            <w:r w:rsidRPr="005343B8">
              <w:rPr>
                <w:sz w:val="18"/>
                <w:szCs w:val="18"/>
              </w:rPr>
              <w:lastRenderedPageBreak/>
              <w:t>The Company introduced a new generation of SMILE Pro VM800 full femtosecond myopia laser equipment, with one set each in central Taiwan (August 2023) and southern Taiwan (October 2023), to assist cooperative clinics in introducing new surgical techniques and provide patients in central and southern Taiwan with new equipment and medical services to make them more comfortable and secure.</w:t>
            </w:r>
          </w:p>
          <w:p w14:paraId="52335CBD" w14:textId="77777777" w:rsidR="003826EB" w:rsidRPr="005343B8" w:rsidRDefault="003826EB" w:rsidP="00870453">
            <w:pPr>
              <w:pStyle w:val="afffff3"/>
              <w:widowControl/>
              <w:numPr>
                <w:ilvl w:val="0"/>
                <w:numId w:val="27"/>
              </w:numPr>
              <w:adjustRightInd/>
              <w:snapToGrid w:val="0"/>
              <w:spacing w:line="240" w:lineRule="auto"/>
              <w:ind w:leftChars="0" w:left="758" w:hanging="364"/>
              <w:textAlignment w:val="auto"/>
              <w:rPr>
                <w:sz w:val="18"/>
                <w:szCs w:val="18"/>
              </w:rPr>
            </w:pPr>
            <w:r w:rsidRPr="005343B8">
              <w:rPr>
                <w:sz w:val="18"/>
                <w:szCs w:val="18"/>
              </w:rPr>
              <w:t xml:space="preserve">The Company was awarded the 10th Service Angel Award by the Taiwan Chain Stores and Franchise Association (TCFA) in 2023. </w:t>
            </w:r>
          </w:p>
          <w:p w14:paraId="17799A73" w14:textId="77777777" w:rsidR="003826EB" w:rsidRPr="005343B8" w:rsidRDefault="003826EB" w:rsidP="00870453">
            <w:pPr>
              <w:pStyle w:val="afffff3"/>
              <w:widowControl/>
              <w:numPr>
                <w:ilvl w:val="0"/>
                <w:numId w:val="27"/>
              </w:numPr>
              <w:adjustRightInd/>
              <w:snapToGrid w:val="0"/>
              <w:spacing w:line="240" w:lineRule="auto"/>
              <w:ind w:leftChars="0" w:left="758" w:hanging="364"/>
              <w:textAlignment w:val="auto"/>
              <w:rPr>
                <w:sz w:val="18"/>
                <w:szCs w:val="18"/>
              </w:rPr>
            </w:pPr>
            <w:r w:rsidRPr="005343B8">
              <w:rPr>
                <w:sz w:val="18"/>
                <w:szCs w:val="18"/>
              </w:rPr>
              <w:t>The Company was awarded the 77th Taipei City Excellent Business Enterprise of Entrepreneurs’ Day in 2023.</w:t>
            </w:r>
          </w:p>
          <w:p w14:paraId="2F26F4D0" w14:textId="77777777" w:rsidR="003826EB" w:rsidRPr="005343B8" w:rsidRDefault="003826EB" w:rsidP="00870453">
            <w:pPr>
              <w:pStyle w:val="afffff3"/>
              <w:widowControl/>
              <w:numPr>
                <w:ilvl w:val="0"/>
                <w:numId w:val="27"/>
              </w:numPr>
              <w:adjustRightInd/>
              <w:snapToGrid w:val="0"/>
              <w:spacing w:line="240" w:lineRule="auto"/>
              <w:ind w:leftChars="0" w:left="758" w:hanging="364"/>
              <w:jc w:val="both"/>
              <w:textAlignment w:val="auto"/>
              <w:rPr>
                <w:sz w:val="18"/>
                <w:szCs w:val="18"/>
              </w:rPr>
            </w:pPr>
            <w:r w:rsidRPr="005343B8">
              <w:rPr>
                <w:sz w:val="18"/>
                <w:szCs w:val="18"/>
              </w:rPr>
              <w:t>The Company won the TFCA 2023 National Store Excellent Store Manager Commendation.</w:t>
            </w:r>
          </w:p>
          <w:p w14:paraId="048A8A89" w14:textId="77777777" w:rsidR="003826EB" w:rsidRPr="005343B8" w:rsidRDefault="003826EB" w:rsidP="003826EB">
            <w:pPr>
              <w:widowControl/>
              <w:snapToGrid w:val="0"/>
              <w:ind w:leftChars="59" w:left="142"/>
              <w:rPr>
                <w:rFonts w:eastAsia="標楷體"/>
                <w:kern w:val="0"/>
                <w:sz w:val="18"/>
                <w:szCs w:val="18"/>
              </w:rPr>
            </w:pPr>
            <w:r w:rsidRPr="005343B8">
              <w:rPr>
                <w:rFonts w:eastAsia="標楷體"/>
                <w:kern w:val="0"/>
                <w:sz w:val="18"/>
                <w:szCs w:val="18"/>
              </w:rPr>
              <w:t xml:space="preserve">5. </w:t>
            </w:r>
            <w:r w:rsidRPr="005343B8">
              <w:rPr>
                <w:sz w:val="18"/>
                <w:szCs w:val="18"/>
              </w:rPr>
              <w:t>Talent cultivation and community participation</w:t>
            </w:r>
          </w:p>
          <w:p w14:paraId="51F15B5F" w14:textId="77777777" w:rsidR="003826EB" w:rsidRPr="005343B8" w:rsidRDefault="003826EB" w:rsidP="00870453">
            <w:pPr>
              <w:pStyle w:val="afffff3"/>
              <w:widowControl/>
              <w:numPr>
                <w:ilvl w:val="0"/>
                <w:numId w:val="28"/>
              </w:numPr>
              <w:adjustRightInd/>
              <w:snapToGrid w:val="0"/>
              <w:spacing w:line="240" w:lineRule="auto"/>
              <w:ind w:leftChars="0" w:left="772" w:hanging="392"/>
              <w:jc w:val="both"/>
              <w:textAlignment w:val="auto"/>
              <w:rPr>
                <w:sz w:val="18"/>
                <w:szCs w:val="18"/>
              </w:rPr>
            </w:pPr>
            <w:r w:rsidRPr="005343B8">
              <w:rPr>
                <w:sz w:val="18"/>
                <w:szCs w:val="18"/>
              </w:rPr>
              <w:t>In order to support education at local science and technology universities, increase students’ practical work experience, and reduce the risk of manpower shortages, the Company has actively carried out industry–university and cooperative education with colleges and universities adjacent to each store, and arranged for students to receive practical work training. This includes signing industry–university and constructive education contracts with five universities/colleges, providing students with internship places and workplace experience opportunities, and inviting teachers and students from partner schools to visit. In 2023, there were 169 participants in industry–university cooperation and 16 participants in optometry (store) internships.</w:t>
            </w:r>
          </w:p>
          <w:p w14:paraId="334B2ECB" w14:textId="77777777" w:rsidR="003826EB" w:rsidRPr="005343B8" w:rsidRDefault="003826EB" w:rsidP="00870453">
            <w:pPr>
              <w:pStyle w:val="afffff3"/>
              <w:widowControl/>
              <w:numPr>
                <w:ilvl w:val="0"/>
                <w:numId w:val="28"/>
              </w:numPr>
              <w:adjustRightInd/>
              <w:snapToGrid w:val="0"/>
              <w:spacing w:line="240" w:lineRule="auto"/>
              <w:ind w:leftChars="0" w:left="772" w:hanging="392"/>
              <w:jc w:val="both"/>
              <w:textAlignment w:val="auto"/>
              <w:rPr>
                <w:sz w:val="18"/>
                <w:szCs w:val="18"/>
              </w:rPr>
            </w:pPr>
            <w:r w:rsidRPr="005343B8">
              <w:rPr>
                <w:sz w:val="18"/>
                <w:szCs w:val="18"/>
              </w:rPr>
              <w:t>In response to the National Taiwan University’s promotion of school affairs development and industry–university cooperation for celebrating the 100th anniversary of the founding of the school, the amount of NT$2 million will be donated to the National Taiwan University every year from 2023–2027, for a period of 5 years, totaling NT$10 million, to be used exclusively for coordinating industry–university development.</w:t>
            </w:r>
          </w:p>
          <w:p w14:paraId="664EEF12" w14:textId="77777777" w:rsidR="003826EB" w:rsidRPr="005343B8" w:rsidRDefault="003826EB" w:rsidP="00870453">
            <w:pPr>
              <w:pStyle w:val="afffff3"/>
              <w:widowControl/>
              <w:numPr>
                <w:ilvl w:val="0"/>
                <w:numId w:val="28"/>
              </w:numPr>
              <w:adjustRightInd/>
              <w:snapToGrid w:val="0"/>
              <w:spacing w:line="240" w:lineRule="auto"/>
              <w:ind w:leftChars="0" w:left="772" w:hanging="392"/>
              <w:jc w:val="both"/>
              <w:textAlignment w:val="auto"/>
              <w:rPr>
                <w:sz w:val="18"/>
                <w:szCs w:val="18"/>
              </w:rPr>
            </w:pPr>
            <w:r w:rsidRPr="005343B8">
              <w:rPr>
                <w:sz w:val="18"/>
                <w:szCs w:val="18"/>
              </w:rPr>
              <w:t xml:space="preserve">The Company has actively invested in supporting domestic cultural development of domestic performing groups, arts and cultural organizations, and the creation of artistic works, focusing on the production, broadcasting, exhibition and performance, etc. of movies, TV, music, or dramas, and participating in local cultural institutions and other arts and cultural venues in support of sponsorship or cooperation of arts and cultural activities, hoping to drive the development of Taiwan’s overall cultural and creative industry so as to fulfill its corporate social responsibilities. In 2023, the total amount of sponsorships and related resource investments in activities such as traditional folk customs, music exhibitions and performances, drama creations, arts and cultural creations, art venues, film and television promotions reached NT$5.07 million. The items, time, amount, and participated activities where resources have been invested have been disclosed in the Support Domestic Cultural Development Area of the Company’s website. (Please visit </w:t>
            </w:r>
            <w:hyperlink r:id="rId9" w:history="1">
              <w:r w:rsidRPr="005343B8">
                <w:rPr>
                  <w:rStyle w:val="a9"/>
                  <w:sz w:val="18"/>
                  <w:szCs w:val="18"/>
                </w:rPr>
                <w:t>https://www.uvb.com.tw/investor/investor_a05_11</w:t>
              </w:r>
            </w:hyperlink>
            <w:r w:rsidRPr="005343B8">
              <w:rPr>
                <w:rStyle w:val="a9"/>
                <w:sz w:val="18"/>
                <w:szCs w:val="18"/>
              </w:rPr>
              <w:t xml:space="preserve"> </w:t>
            </w:r>
            <w:r w:rsidRPr="005343B8">
              <w:rPr>
                <w:rStyle w:val="a9"/>
                <w:color w:val="auto"/>
                <w:sz w:val="18"/>
                <w:szCs w:val="18"/>
                <w:u w:val="none"/>
              </w:rPr>
              <w:t>for details.</w:t>
            </w:r>
            <w:r w:rsidRPr="005343B8">
              <w:rPr>
                <w:sz w:val="18"/>
                <w:szCs w:val="18"/>
              </w:rPr>
              <w:t>)</w:t>
            </w:r>
          </w:p>
          <w:p w14:paraId="7D3670C2" w14:textId="77777777" w:rsidR="003826EB" w:rsidRPr="005343B8" w:rsidRDefault="003826EB" w:rsidP="00870453">
            <w:pPr>
              <w:pStyle w:val="afffff3"/>
              <w:widowControl/>
              <w:numPr>
                <w:ilvl w:val="0"/>
                <w:numId w:val="28"/>
              </w:numPr>
              <w:adjustRightInd/>
              <w:snapToGrid w:val="0"/>
              <w:spacing w:line="240" w:lineRule="auto"/>
              <w:ind w:leftChars="0" w:left="772" w:hanging="392"/>
              <w:jc w:val="both"/>
              <w:textAlignment w:val="auto"/>
              <w:rPr>
                <w:sz w:val="18"/>
                <w:szCs w:val="18"/>
              </w:rPr>
            </w:pPr>
            <w:r w:rsidRPr="005343B8">
              <w:rPr>
                <w:sz w:val="18"/>
                <w:szCs w:val="18"/>
              </w:rPr>
              <w:t>The Chairperson of the Company was invited to attend the Taiwan Women’s Power Forum held by the Taiwan Listed Companies Association, and she served as the general convener of the forum. With the theme of “Marching forward together – slashie women’s power wins at the end,” she exchanged and shared how slashie women convey the core values ​​of women’s power, and she connected female leaders in the new era through the platform of the Women’s Power Forum to exert sustainable influence. (February 2023)</w:t>
            </w:r>
          </w:p>
          <w:p w14:paraId="2C90BFE8" w14:textId="77777777" w:rsidR="003826EB" w:rsidRPr="005343B8" w:rsidRDefault="003826EB" w:rsidP="00870453">
            <w:pPr>
              <w:pStyle w:val="afffff3"/>
              <w:widowControl/>
              <w:numPr>
                <w:ilvl w:val="0"/>
                <w:numId w:val="28"/>
              </w:numPr>
              <w:adjustRightInd/>
              <w:snapToGrid w:val="0"/>
              <w:spacing w:line="240" w:lineRule="auto"/>
              <w:ind w:leftChars="0" w:left="772" w:hanging="392"/>
              <w:jc w:val="both"/>
              <w:textAlignment w:val="auto"/>
              <w:rPr>
                <w:sz w:val="18"/>
                <w:szCs w:val="18"/>
              </w:rPr>
            </w:pPr>
            <w:r w:rsidRPr="005343B8">
              <w:rPr>
                <w:sz w:val="18"/>
                <w:szCs w:val="18"/>
              </w:rPr>
              <w:t>Philipp Novakx, the global brand experience director of Zeiss headquarters in Germany, visited the 3D Intelligent High-tech Optometry Center. Through mutual exchanges, the Company will continue to improve product optimization for all ages and all eyes so as to create optical products that better meet consumers’ eyecare needs. (May 2023)</w:t>
            </w:r>
          </w:p>
          <w:p w14:paraId="481F03D1" w14:textId="77777777" w:rsidR="003826EB" w:rsidRPr="005343B8" w:rsidRDefault="003826EB" w:rsidP="00870453">
            <w:pPr>
              <w:pStyle w:val="afffff3"/>
              <w:widowControl/>
              <w:numPr>
                <w:ilvl w:val="0"/>
                <w:numId w:val="28"/>
              </w:numPr>
              <w:adjustRightInd/>
              <w:snapToGrid w:val="0"/>
              <w:spacing w:line="240" w:lineRule="auto"/>
              <w:ind w:leftChars="0" w:left="772" w:hanging="392"/>
              <w:jc w:val="both"/>
              <w:textAlignment w:val="auto"/>
              <w:rPr>
                <w:sz w:val="18"/>
                <w:szCs w:val="18"/>
              </w:rPr>
            </w:pPr>
            <w:r w:rsidRPr="005343B8">
              <w:rPr>
                <w:sz w:val="18"/>
                <w:szCs w:val="18"/>
              </w:rPr>
              <w:t>Singapore National Eye Center (SNEC) visited the Company to exchange information on the process and market overview of Taiwan’s latest SMILE Pro myopia laser, etc., and briefly introduce SNEC and Singapore’s current market trends, marketing strategies, etc. (October 2023)</w:t>
            </w:r>
          </w:p>
          <w:p w14:paraId="68E24F47" w14:textId="77777777" w:rsidR="003826EB" w:rsidRPr="005343B8" w:rsidRDefault="003826EB" w:rsidP="00870453">
            <w:pPr>
              <w:pStyle w:val="afffff3"/>
              <w:widowControl/>
              <w:numPr>
                <w:ilvl w:val="0"/>
                <w:numId w:val="28"/>
              </w:numPr>
              <w:adjustRightInd/>
              <w:snapToGrid w:val="0"/>
              <w:spacing w:line="240" w:lineRule="auto"/>
              <w:ind w:leftChars="0" w:left="772" w:hanging="392"/>
              <w:jc w:val="both"/>
              <w:textAlignment w:val="auto"/>
              <w:rPr>
                <w:sz w:val="18"/>
                <w:szCs w:val="18"/>
              </w:rPr>
            </w:pPr>
            <w:r w:rsidRPr="005343B8">
              <w:rPr>
                <w:sz w:val="18"/>
                <w:szCs w:val="18"/>
              </w:rPr>
              <w:t xml:space="preserve">The </w:t>
            </w:r>
            <w:r w:rsidRPr="005343B8">
              <w:rPr>
                <w:sz w:val="18"/>
                <w:szCs w:val="18"/>
                <w:shd w:val="clear" w:color="auto" w:fill="FFFFFF"/>
              </w:rPr>
              <w:t>Managerial Intelligentsia Association</w:t>
            </w:r>
            <w:r w:rsidRPr="005343B8">
              <w:rPr>
                <w:color w:val="4D5156"/>
                <w:sz w:val="18"/>
                <w:szCs w:val="18"/>
                <w:shd w:val="clear" w:color="auto" w:fill="FFFFFF"/>
              </w:rPr>
              <w:t xml:space="preserve"> </w:t>
            </w:r>
            <w:r w:rsidRPr="005343B8">
              <w:rPr>
                <w:sz w:val="18"/>
                <w:szCs w:val="18"/>
              </w:rPr>
              <w:t xml:space="preserve">of the Republic of China visited the Company to conduct exchanges with ESG benchmark companies. The </w:t>
            </w:r>
            <w:r w:rsidRPr="005343B8">
              <w:rPr>
                <w:sz w:val="18"/>
                <w:szCs w:val="18"/>
                <w:shd w:val="clear" w:color="auto" w:fill="FFFFFF"/>
              </w:rPr>
              <w:t>Managerial Intelligentsia Association</w:t>
            </w:r>
            <w:r w:rsidRPr="005343B8">
              <w:rPr>
                <w:sz w:val="18"/>
                <w:szCs w:val="18"/>
              </w:rPr>
              <w:t xml:space="preserve"> is centered on professors and alumni from the Institute of Science and Technology and Smart Industry of National Chengchi University. The professors and alumni raised professional management issues for discussion and exchange, and the Chairperson of the Company also shared the arduous journey of 30 years of entrepreneurship, and the original intention and values ​​of the Universal brand with the visitors. (October 2023)</w:t>
            </w:r>
          </w:p>
          <w:p w14:paraId="212EC590" w14:textId="4D083547" w:rsidR="003826EB" w:rsidRPr="005343B8" w:rsidRDefault="003826EB" w:rsidP="003826EB">
            <w:pPr>
              <w:pStyle w:val="afffff3"/>
              <w:autoSpaceDE w:val="0"/>
              <w:autoSpaceDN w:val="0"/>
              <w:snapToGrid w:val="0"/>
              <w:spacing w:line="240" w:lineRule="auto"/>
              <w:ind w:leftChars="0" w:left="0"/>
              <w:jc w:val="both"/>
              <w:rPr>
                <w:color w:val="000000"/>
                <w:sz w:val="18"/>
                <w:szCs w:val="18"/>
              </w:rPr>
            </w:pPr>
            <w:r w:rsidRPr="005343B8">
              <w:rPr>
                <w:sz w:val="18"/>
                <w:szCs w:val="18"/>
              </w:rPr>
              <w:t>The Company assisted in the 2023 Third Asia-Pacific Myopia Management Forum (APMMS), which was jointly organized by our cooperative clinics and CooperVision Taiwan. The forum gathered more than 1,000 internationally renowned ophthalmology professionals to discuss the prevalence of myopia in the Asia-Pacific region while putting forth new methods to control myopia. (December 2023)</w:t>
            </w:r>
          </w:p>
        </w:tc>
      </w:tr>
    </w:tbl>
    <w:p w14:paraId="29832108" w14:textId="2696FFDB" w:rsidR="003826EB" w:rsidRDefault="003826EB" w:rsidP="00C37934">
      <w:pPr>
        <w:adjustRightInd w:val="0"/>
        <w:spacing w:afterLines="50" w:after="120" w:line="240" w:lineRule="exact"/>
        <w:ind w:leftChars="36" w:left="86"/>
        <w:jc w:val="both"/>
        <w:textAlignment w:val="baseline"/>
        <w:outlineLvl w:val="1"/>
        <w:rPr>
          <w:rFonts w:eastAsia="標楷體"/>
          <w:bCs/>
          <w:snapToGrid w:val="0"/>
          <w:color w:val="000000"/>
          <w:kern w:val="0"/>
        </w:rPr>
      </w:pPr>
    </w:p>
    <w:p w14:paraId="09E24722" w14:textId="77777777" w:rsidR="003826EB" w:rsidRPr="00041E88" w:rsidRDefault="003826EB" w:rsidP="00C37934">
      <w:pPr>
        <w:adjustRightInd w:val="0"/>
        <w:spacing w:afterLines="50" w:after="120" w:line="240" w:lineRule="exact"/>
        <w:ind w:leftChars="36" w:left="86"/>
        <w:jc w:val="both"/>
        <w:textAlignment w:val="baseline"/>
        <w:outlineLvl w:val="1"/>
        <w:rPr>
          <w:rFonts w:eastAsia="標楷體" w:hint="eastAsia"/>
          <w:bCs/>
          <w:snapToGrid w:val="0"/>
          <w:color w:val="000000"/>
          <w:kern w:val="0"/>
        </w:rPr>
      </w:pPr>
    </w:p>
    <w:p w14:paraId="4C41CC5C" w14:textId="77777777" w:rsidR="00BA43CD" w:rsidRPr="00041E88" w:rsidRDefault="00BA43CD" w:rsidP="00DB73BC">
      <w:pPr>
        <w:spacing w:afterLines="150" w:after="360"/>
        <w:jc w:val="center"/>
        <w:rPr>
          <w:snapToGrid w:val="0"/>
          <w:color w:val="000000"/>
          <w:kern w:val="0"/>
        </w:rPr>
        <w:sectPr w:rsidR="00BA43CD" w:rsidRPr="00041E88" w:rsidSect="00C46D0C">
          <w:footerReference w:type="default" r:id="rId10"/>
          <w:pgSz w:w="16840" w:h="11907" w:orient="landscape" w:code="9"/>
          <w:pgMar w:top="851" w:right="709" w:bottom="1134" w:left="851" w:header="851" w:footer="737" w:gutter="0"/>
          <w:cols w:space="425"/>
          <w:docGrid w:linePitch="360"/>
        </w:sectPr>
      </w:pPr>
    </w:p>
    <w:p w14:paraId="7A709539" w14:textId="77777777" w:rsidR="006722FF" w:rsidRPr="00740125" w:rsidRDefault="006722FF" w:rsidP="00DD296C">
      <w:pPr>
        <w:kinsoku w:val="0"/>
        <w:overflowPunct w:val="0"/>
        <w:autoSpaceDN w:val="0"/>
        <w:adjustRightInd w:val="0"/>
        <w:jc w:val="both"/>
        <w:rPr>
          <w:rFonts w:eastAsia="標楷體"/>
          <w:snapToGrid w:val="0"/>
          <w:color w:val="000000"/>
          <w:kern w:val="0"/>
          <w:sz w:val="28"/>
          <w:szCs w:val="28"/>
        </w:rPr>
      </w:pPr>
      <w:bookmarkStart w:id="3" w:name="_GoBack"/>
      <w:bookmarkEnd w:id="0"/>
      <w:bookmarkEnd w:id="3"/>
    </w:p>
    <w:sectPr w:rsidR="006722FF" w:rsidRPr="00740125" w:rsidSect="005C0783">
      <w:type w:val="continuous"/>
      <w:pgSz w:w="16840" w:h="11907" w:orient="landscape" w:code="9"/>
      <w:pgMar w:top="851" w:right="709" w:bottom="709" w:left="851"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8F283" w14:textId="77777777" w:rsidR="00870453" w:rsidRDefault="00870453">
      <w:r>
        <w:separator/>
      </w:r>
    </w:p>
  </w:endnote>
  <w:endnote w:type="continuationSeparator" w:id="0">
    <w:p w14:paraId="0E483690" w14:textId="77777777" w:rsidR="00870453" w:rsidRDefault="0087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華康中楷體">
    <w:altName w:val="新細明體"/>
    <w:charset w:val="88"/>
    <w:family w:val="modern"/>
    <w:pitch w:val="fixed"/>
    <w:sig w:usb0="00000001" w:usb1="08080000" w:usb2="00000010" w:usb3="00000000" w:csb0="00100000" w:csb1="00000000"/>
  </w:font>
  <w:font w:name="華康楷書體W5">
    <w:altName w:val="新細明體"/>
    <w:charset w:val="88"/>
    <w:family w:val="modern"/>
    <w:pitch w:val="default"/>
    <w:sig w:usb0="00000000" w:usb1="000000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u楷書">
    <w:altName w:val="標楷體"/>
    <w:panose1 w:val="00000000000000000000"/>
    <w:charset w:val="88"/>
    <w:family w:val="modern"/>
    <w:notTrueType/>
    <w:pitch w:val="default"/>
    <w:sig w:usb0="00000001" w:usb1="08080000" w:usb2="00000010" w:usb3="00000000" w:csb0="00100000" w:csb1="00000000"/>
  </w:font>
  <w:font w:name="New York">
    <w:panose1 w:val="02040503060506020304"/>
    <w:charset w:val="00"/>
    <w:family w:val="roman"/>
    <w:notTrueType/>
    <w:pitch w:val="variable"/>
    <w:sig w:usb0="00000003" w:usb1="00000000" w:usb2="00000000" w:usb3="00000000" w:csb0="00000001" w:csb1="00000000"/>
  </w:font>
  <w:font w:name="EYInterstate Light">
    <w:altName w:val="Arial Narrow"/>
    <w:charset w:val="00"/>
    <w:family w:val="auto"/>
    <w:pitch w:val="variable"/>
    <w:sig w:usb0="00000001" w:usb1="5000206A" w:usb2="00000000" w:usb3="00000000" w:csb0="0000009F" w:csb1="00000000"/>
  </w:font>
  <w:font w:name="EYInterstate">
    <w:altName w:val="Corbel"/>
    <w:charset w:val="00"/>
    <w:family w:val="auto"/>
    <w:pitch w:val="variable"/>
    <w:sig w:usb0="00000001" w:usb1="5000206A" w:usb2="00000000" w:usb3="00000000" w:csb0="0000009F" w:csb1="00000000"/>
  </w:font>
  <w:font w:name="全真粗黑體">
    <w:altName w:val="華康粗黑體"/>
    <w:charset w:val="88"/>
    <w:family w:val="modern"/>
    <w:pitch w:val="fixed"/>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EY Gothic Comp BookPS">
    <w:altName w:val="Arial"/>
    <w:panose1 w:val="00000000000000000000"/>
    <w:charset w:val="00"/>
    <w:family w:val="swiss"/>
    <w:notTrueType/>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TrebuchetMS">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B5DEB" w14:textId="77777777" w:rsidR="00DA7D4A" w:rsidRPr="007D7CD2" w:rsidRDefault="00DA7D4A">
    <w:pPr>
      <w:pStyle w:val="af7"/>
      <w:jc w:val="center"/>
      <w:rPr>
        <w:rFonts w:ascii="TrebuchetMS"/>
      </w:rPr>
    </w:pPr>
    <w:r w:rsidRPr="007D7CD2">
      <w:rPr>
        <w:rFonts w:ascii="TrebuchetMS" w:hint="eastAsia"/>
      </w:rPr>
      <w:t>-</w:t>
    </w:r>
    <w:r w:rsidRPr="007D7CD2">
      <w:rPr>
        <w:rFonts w:ascii="TrebuchetMS"/>
      </w:rPr>
      <w:fldChar w:fldCharType="begin"/>
    </w:r>
    <w:r w:rsidRPr="007D7CD2">
      <w:rPr>
        <w:rFonts w:ascii="TrebuchetMS"/>
      </w:rPr>
      <w:instrText>PAGE   \* MERGEFORMAT</w:instrText>
    </w:r>
    <w:r w:rsidRPr="007D7CD2">
      <w:rPr>
        <w:rFonts w:ascii="TrebuchetMS"/>
      </w:rPr>
      <w:fldChar w:fldCharType="separate"/>
    </w:r>
    <w:r w:rsidRPr="007D7CD2">
      <w:rPr>
        <w:rFonts w:ascii="TrebuchetMS"/>
        <w:noProof/>
        <w:lang w:val="zh-TW"/>
      </w:rPr>
      <w:t>66</w:t>
    </w:r>
    <w:r w:rsidRPr="007D7CD2">
      <w:rPr>
        <w:rFonts w:ascii="TrebuchetMS"/>
      </w:rPr>
      <w:fldChar w:fldCharType="end"/>
    </w:r>
    <w:r w:rsidRPr="007D7CD2">
      <w:rPr>
        <w:rFonts w:ascii="TrebuchetMS" w:hint="eastAsia"/>
      </w:rPr>
      <w:t>-</w:t>
    </w:r>
  </w:p>
  <w:p w14:paraId="165EEFDE" w14:textId="77777777" w:rsidR="00DA7D4A" w:rsidRPr="00B905A9" w:rsidRDefault="00DA7D4A" w:rsidP="009E105F">
    <w:pPr>
      <w:pStyle w:val="af7"/>
      <w:rPr>
        <w:rFonts w:ascii="TrebuchetMS"/>
        <w:color w:val="FF0A6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A09EE" w14:textId="77777777" w:rsidR="00870453" w:rsidRDefault="00870453">
      <w:r>
        <w:separator/>
      </w:r>
    </w:p>
  </w:footnote>
  <w:footnote w:type="continuationSeparator" w:id="0">
    <w:p w14:paraId="79AFC940" w14:textId="77777777" w:rsidR="00870453" w:rsidRDefault="00870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taiwaneseCountingThousand"/>
      <w:lvlText w:val="第%1條："/>
      <w:legacy w:legacy="1" w:legacySpace="0" w:legacyIndent="284"/>
      <w:lvlJc w:val="left"/>
      <w:pPr>
        <w:ind w:left="1271" w:hanging="284"/>
      </w:pPr>
    </w:lvl>
    <w:lvl w:ilvl="1">
      <w:start w:val="1"/>
      <w:numFmt w:val="taiwaneseCountingThousand"/>
      <w:pStyle w:val="2"/>
      <w:lvlText w:val="第%2條："/>
      <w:legacy w:legacy="1" w:legacySpace="0" w:legacyIndent="284"/>
      <w:lvlJc w:val="left"/>
      <w:pPr>
        <w:ind w:left="2784" w:hanging="284"/>
      </w:pPr>
      <w:rPr>
        <w:rFonts w:ascii="標楷體" w:eastAsia="標楷體" w:hint="eastAsia"/>
      </w:rPr>
    </w:lvl>
    <w:lvl w:ilvl="2">
      <w:start w:val="1"/>
      <w:numFmt w:val="decimal"/>
      <w:lvlText w:val="%3、"/>
      <w:legacy w:legacy="1" w:legacySpace="0" w:legacyIndent="284"/>
      <w:lvlJc w:val="left"/>
      <w:pPr>
        <w:ind w:left="1839" w:hanging="284"/>
      </w:pPr>
    </w:lvl>
    <w:lvl w:ilvl="3">
      <w:start w:val="1"/>
      <w:numFmt w:val="lowerLetter"/>
      <w:lvlText w:val="%4)"/>
      <w:legacy w:legacy="1" w:legacySpace="0" w:legacyIndent="425"/>
      <w:lvlJc w:val="left"/>
      <w:pPr>
        <w:ind w:left="2264" w:hanging="425"/>
      </w:pPr>
    </w:lvl>
    <w:lvl w:ilvl="4">
      <w:start w:val="1"/>
      <w:numFmt w:val="decimal"/>
      <w:lvlText w:val="(%5)"/>
      <w:legacy w:legacy="1" w:legacySpace="0" w:legacyIndent="425"/>
      <w:lvlJc w:val="left"/>
      <w:pPr>
        <w:ind w:left="2689" w:hanging="425"/>
      </w:pPr>
    </w:lvl>
    <w:lvl w:ilvl="5">
      <w:start w:val="1"/>
      <w:numFmt w:val="lowerLetter"/>
      <w:lvlText w:val="(%6)"/>
      <w:legacy w:legacy="1" w:legacySpace="0" w:legacyIndent="425"/>
      <w:lvlJc w:val="left"/>
      <w:pPr>
        <w:ind w:left="3114" w:hanging="425"/>
      </w:pPr>
    </w:lvl>
    <w:lvl w:ilvl="6">
      <w:start w:val="1"/>
      <w:numFmt w:val="lowerRoman"/>
      <w:lvlText w:val="(%7)"/>
      <w:legacy w:legacy="1" w:legacySpace="0" w:legacyIndent="425"/>
      <w:lvlJc w:val="left"/>
      <w:pPr>
        <w:ind w:left="3539" w:hanging="425"/>
      </w:pPr>
    </w:lvl>
    <w:lvl w:ilvl="7">
      <w:start w:val="1"/>
      <w:numFmt w:val="lowerLetter"/>
      <w:lvlText w:val="(%8)"/>
      <w:legacy w:legacy="1" w:legacySpace="0" w:legacyIndent="425"/>
      <w:lvlJc w:val="left"/>
      <w:pPr>
        <w:ind w:left="3964" w:hanging="425"/>
      </w:pPr>
    </w:lvl>
    <w:lvl w:ilvl="8">
      <w:start w:val="1"/>
      <w:numFmt w:val="lowerRoman"/>
      <w:lvlText w:val="(%9)"/>
      <w:legacy w:legacy="1" w:legacySpace="0" w:legacyIndent="425"/>
      <w:lvlJc w:val="left"/>
      <w:pPr>
        <w:ind w:left="4389" w:hanging="425"/>
      </w:pPr>
    </w:lvl>
  </w:abstractNum>
  <w:abstractNum w:abstractNumId="1" w15:restartNumberingAfterBreak="0">
    <w:nsid w:val="01B23EF4"/>
    <w:multiLevelType w:val="hybridMultilevel"/>
    <w:tmpl w:val="F0965F52"/>
    <w:lvl w:ilvl="0" w:tplc="45869E7A">
      <w:start w:val="1"/>
      <w:numFmt w:val="decimal"/>
      <w:lvlText w:val="(%1)"/>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9701D2"/>
    <w:multiLevelType w:val="hybridMultilevel"/>
    <w:tmpl w:val="8EB400F4"/>
    <w:lvl w:ilvl="0" w:tplc="0409000F">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F7D610C"/>
    <w:multiLevelType w:val="hybridMultilevel"/>
    <w:tmpl w:val="B84A6258"/>
    <w:lvl w:ilvl="0" w:tplc="761A48EC">
      <w:start w:val="1"/>
      <w:numFmt w:val="decimal"/>
      <w:lvlText w:val="(%1)"/>
      <w:lvlJc w:val="left"/>
      <w:pPr>
        <w:ind w:left="480" w:hanging="480"/>
      </w:pPr>
      <w:rPr>
        <w:rFonts w:ascii="Times New Roman" w:hAnsi="Times New Roman" w:cs="Times New Roman"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025E73"/>
    <w:multiLevelType w:val="hybridMultilevel"/>
    <w:tmpl w:val="CD969D44"/>
    <w:lvl w:ilvl="0" w:tplc="D64478E6">
      <w:start w:val="1"/>
      <w:numFmt w:val="decimal"/>
      <w:lvlText w:val="(%1)"/>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03F7FC7"/>
    <w:multiLevelType w:val="hybridMultilevel"/>
    <w:tmpl w:val="BEE869F6"/>
    <w:lvl w:ilvl="0" w:tplc="746A6F84">
      <w:start w:val="1"/>
      <w:numFmt w:val="decimal"/>
      <w:lvlText w:val="(%1)"/>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2AD3A46"/>
    <w:multiLevelType w:val="hybridMultilevel"/>
    <w:tmpl w:val="3AA8A808"/>
    <w:lvl w:ilvl="0" w:tplc="0409000F">
      <w:start w:val="1"/>
      <w:numFmt w:val="decimal"/>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7" w15:restartNumberingAfterBreak="0">
    <w:nsid w:val="168B1005"/>
    <w:multiLevelType w:val="hybridMultilevel"/>
    <w:tmpl w:val="26446D90"/>
    <w:lvl w:ilvl="0" w:tplc="0409000F">
      <w:start w:val="1"/>
      <w:numFmt w:val="decimal"/>
      <w:lvlText w:val="%1."/>
      <w:lvlJc w:val="left"/>
      <w:pPr>
        <w:ind w:left="324" w:hanging="360"/>
      </w:pPr>
    </w:lvl>
    <w:lvl w:ilvl="1" w:tplc="450675DE">
      <w:start w:val="3"/>
      <w:numFmt w:val="taiwaneseCountingThousand"/>
      <w:lvlText w:val="%2、"/>
      <w:lvlJc w:val="left"/>
      <w:pPr>
        <w:ind w:left="926" w:hanging="446"/>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A9D31C6"/>
    <w:multiLevelType w:val="hybridMultilevel"/>
    <w:tmpl w:val="D8027802"/>
    <w:lvl w:ilvl="0" w:tplc="0D6EA99A">
      <w:start w:val="1"/>
      <w:numFmt w:val="decimal"/>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E73760"/>
    <w:multiLevelType w:val="hybridMultilevel"/>
    <w:tmpl w:val="AC885980"/>
    <w:lvl w:ilvl="0" w:tplc="1480CDBA">
      <w:start w:val="1"/>
      <w:numFmt w:val="decimal"/>
      <w:lvlText w:val="(%1)"/>
      <w:lvlJc w:val="left"/>
      <w:pPr>
        <w:ind w:left="906" w:hanging="480"/>
      </w:pPr>
      <w:rPr>
        <w:rFonts w:ascii="Times New Roman" w:hAnsi="Times New Roman" w:cs="Arial"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7A2F91"/>
    <w:multiLevelType w:val="hybridMultilevel"/>
    <w:tmpl w:val="CAAEFC3A"/>
    <w:lvl w:ilvl="0" w:tplc="06B6ACEE">
      <w:start w:val="1"/>
      <w:numFmt w:val="decimal"/>
      <w:lvlText w:val="(%1)"/>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16842F8"/>
    <w:multiLevelType w:val="hybridMultilevel"/>
    <w:tmpl w:val="82AEAC10"/>
    <w:lvl w:ilvl="0" w:tplc="0409000F">
      <w:start w:val="1"/>
      <w:numFmt w:val="decimal"/>
      <w:lvlText w:val="%1."/>
      <w:lvlJc w:val="left"/>
      <w:pPr>
        <w:ind w:left="829" w:hanging="360"/>
      </w:pPr>
      <w:rPr>
        <w:rFonts w:hint="default"/>
      </w:rPr>
    </w:lvl>
    <w:lvl w:ilvl="1" w:tplc="04090019" w:tentative="1">
      <w:start w:val="1"/>
      <w:numFmt w:val="ideographTraditional"/>
      <w:lvlText w:val="%2、"/>
      <w:lvlJc w:val="left"/>
      <w:pPr>
        <w:ind w:left="1429" w:hanging="480"/>
      </w:pPr>
    </w:lvl>
    <w:lvl w:ilvl="2" w:tplc="0409001B" w:tentative="1">
      <w:start w:val="1"/>
      <w:numFmt w:val="lowerRoman"/>
      <w:lvlText w:val="%3."/>
      <w:lvlJc w:val="right"/>
      <w:pPr>
        <w:ind w:left="1909" w:hanging="480"/>
      </w:pPr>
    </w:lvl>
    <w:lvl w:ilvl="3" w:tplc="0409000F" w:tentative="1">
      <w:start w:val="1"/>
      <w:numFmt w:val="decimal"/>
      <w:lvlText w:val="%4."/>
      <w:lvlJc w:val="left"/>
      <w:pPr>
        <w:ind w:left="2389" w:hanging="480"/>
      </w:pPr>
    </w:lvl>
    <w:lvl w:ilvl="4" w:tplc="04090019" w:tentative="1">
      <w:start w:val="1"/>
      <w:numFmt w:val="ideographTraditional"/>
      <w:lvlText w:val="%5、"/>
      <w:lvlJc w:val="left"/>
      <w:pPr>
        <w:ind w:left="2869" w:hanging="480"/>
      </w:pPr>
    </w:lvl>
    <w:lvl w:ilvl="5" w:tplc="0409001B" w:tentative="1">
      <w:start w:val="1"/>
      <w:numFmt w:val="lowerRoman"/>
      <w:lvlText w:val="%6."/>
      <w:lvlJc w:val="right"/>
      <w:pPr>
        <w:ind w:left="3349" w:hanging="480"/>
      </w:pPr>
    </w:lvl>
    <w:lvl w:ilvl="6" w:tplc="0409000F" w:tentative="1">
      <w:start w:val="1"/>
      <w:numFmt w:val="decimal"/>
      <w:lvlText w:val="%7."/>
      <w:lvlJc w:val="left"/>
      <w:pPr>
        <w:ind w:left="3829" w:hanging="480"/>
      </w:pPr>
    </w:lvl>
    <w:lvl w:ilvl="7" w:tplc="04090019" w:tentative="1">
      <w:start w:val="1"/>
      <w:numFmt w:val="ideographTraditional"/>
      <w:lvlText w:val="%8、"/>
      <w:lvlJc w:val="left"/>
      <w:pPr>
        <w:ind w:left="4309" w:hanging="480"/>
      </w:pPr>
    </w:lvl>
    <w:lvl w:ilvl="8" w:tplc="0409001B" w:tentative="1">
      <w:start w:val="1"/>
      <w:numFmt w:val="lowerRoman"/>
      <w:lvlText w:val="%9."/>
      <w:lvlJc w:val="right"/>
      <w:pPr>
        <w:ind w:left="4789" w:hanging="480"/>
      </w:pPr>
    </w:lvl>
  </w:abstractNum>
  <w:abstractNum w:abstractNumId="12" w15:restartNumberingAfterBreak="0">
    <w:nsid w:val="21AC7672"/>
    <w:multiLevelType w:val="hybridMultilevel"/>
    <w:tmpl w:val="95E287E6"/>
    <w:lvl w:ilvl="0" w:tplc="E2DEE1AE">
      <w:start w:val="1"/>
      <w:numFmt w:val="decimal"/>
      <w:lvlText w:val="(%1)"/>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341354D"/>
    <w:multiLevelType w:val="hybridMultilevel"/>
    <w:tmpl w:val="E23CAE50"/>
    <w:lvl w:ilvl="0" w:tplc="0409000F">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4A62E43"/>
    <w:multiLevelType w:val="hybridMultilevel"/>
    <w:tmpl w:val="1464BDEE"/>
    <w:lvl w:ilvl="0" w:tplc="6226E35E">
      <w:start w:val="2"/>
      <w:numFmt w:val="decimal"/>
      <w:lvlText w:val="%1."/>
      <w:lvlJc w:val="left"/>
      <w:pPr>
        <w:ind w:left="480" w:hanging="480"/>
      </w:pPr>
      <w:rPr>
        <w:rFonts w:ascii="Times New Roman" w:eastAsia="新細明體"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975CAA"/>
    <w:multiLevelType w:val="hybridMultilevel"/>
    <w:tmpl w:val="987E92B0"/>
    <w:lvl w:ilvl="0" w:tplc="0409000F">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9C28DF"/>
    <w:multiLevelType w:val="hybridMultilevel"/>
    <w:tmpl w:val="491C1580"/>
    <w:lvl w:ilvl="0" w:tplc="0409000F">
      <w:start w:val="1"/>
      <w:numFmt w:val="decimal"/>
      <w:lvlText w:val="%1."/>
      <w:lvlJc w:val="left"/>
      <w:pPr>
        <w:ind w:left="367" w:hanging="360"/>
      </w:pPr>
      <w:rPr>
        <w:rFonts w:hint="default"/>
      </w:rPr>
    </w:lvl>
    <w:lvl w:ilvl="1" w:tplc="07384DF4">
      <w:start w:val="1"/>
      <w:numFmt w:val="decimal"/>
      <w:lvlText w:val="(%2)"/>
      <w:lvlJc w:val="left"/>
      <w:pPr>
        <w:ind w:left="847" w:hanging="360"/>
      </w:pPr>
      <w:rPr>
        <w:rFonts w:hint="default"/>
      </w:r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7" w15:restartNumberingAfterBreak="0">
    <w:nsid w:val="2E925493"/>
    <w:multiLevelType w:val="hybridMultilevel"/>
    <w:tmpl w:val="B9A226B0"/>
    <w:lvl w:ilvl="0" w:tplc="761A48EC">
      <w:start w:val="1"/>
      <w:numFmt w:val="decimal"/>
      <w:lvlText w:val="(%1)"/>
      <w:lvlJc w:val="left"/>
      <w:pPr>
        <w:ind w:left="855" w:hanging="480"/>
      </w:pPr>
      <w:rPr>
        <w:rFonts w:ascii="Times New Roman" w:hAnsi="Times New Roman" w:cs="Times New Roman" w:hint="default"/>
        <w:color w:val="auto"/>
        <w:u w:val="none"/>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133F2"/>
    <w:multiLevelType w:val="hybridMultilevel"/>
    <w:tmpl w:val="C2967072"/>
    <w:lvl w:ilvl="0" w:tplc="0409000F">
      <w:start w:val="1"/>
      <w:numFmt w:val="decimal"/>
      <w:lvlText w:val="%1."/>
      <w:lvlJc w:val="left"/>
      <w:pPr>
        <w:ind w:left="324"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B02046A"/>
    <w:multiLevelType w:val="hybridMultilevel"/>
    <w:tmpl w:val="AD1E0C44"/>
    <w:lvl w:ilvl="0" w:tplc="0409000F">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48A2F48"/>
    <w:multiLevelType w:val="hybridMultilevel"/>
    <w:tmpl w:val="433CC344"/>
    <w:lvl w:ilvl="0" w:tplc="23327FB4">
      <w:start w:val="1"/>
      <w:numFmt w:val="decimal"/>
      <w:lvlText w:val="(%1)"/>
      <w:lvlJc w:val="left"/>
      <w:pPr>
        <w:ind w:left="727"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4A9629F5"/>
    <w:multiLevelType w:val="hybridMultilevel"/>
    <w:tmpl w:val="9E885034"/>
    <w:lvl w:ilvl="0" w:tplc="7C1E06E0">
      <w:start w:val="1"/>
      <w:numFmt w:val="bullet"/>
      <w:lvlText w:val=""/>
      <w:lvlJc w:val="left"/>
      <w:pPr>
        <w:ind w:left="797" w:hanging="480"/>
      </w:pPr>
      <w:rPr>
        <w:rFonts w:ascii="Wingdings" w:hAnsi="Wingdings" w:hint="default"/>
      </w:rPr>
    </w:lvl>
    <w:lvl w:ilvl="1" w:tplc="04090003">
      <w:start w:val="1"/>
      <w:numFmt w:val="bullet"/>
      <w:lvlText w:val=""/>
      <w:lvlJc w:val="left"/>
      <w:pPr>
        <w:ind w:left="1277" w:hanging="480"/>
      </w:pPr>
      <w:rPr>
        <w:rFonts w:ascii="Wingdings" w:hAnsi="Wingdings" w:hint="default"/>
      </w:rPr>
    </w:lvl>
    <w:lvl w:ilvl="2" w:tplc="04090005">
      <w:start w:val="1"/>
      <w:numFmt w:val="bullet"/>
      <w:lvlText w:val=""/>
      <w:lvlJc w:val="left"/>
      <w:pPr>
        <w:ind w:left="1757" w:hanging="480"/>
      </w:pPr>
      <w:rPr>
        <w:rFonts w:ascii="Wingdings" w:hAnsi="Wingdings" w:hint="default"/>
      </w:rPr>
    </w:lvl>
    <w:lvl w:ilvl="3" w:tplc="04090001">
      <w:start w:val="1"/>
      <w:numFmt w:val="bullet"/>
      <w:lvlText w:val=""/>
      <w:lvlJc w:val="left"/>
      <w:pPr>
        <w:ind w:left="2237" w:hanging="480"/>
      </w:pPr>
      <w:rPr>
        <w:rFonts w:ascii="Wingdings" w:hAnsi="Wingdings" w:hint="default"/>
      </w:rPr>
    </w:lvl>
    <w:lvl w:ilvl="4" w:tplc="04090003">
      <w:start w:val="1"/>
      <w:numFmt w:val="bullet"/>
      <w:lvlText w:val=""/>
      <w:lvlJc w:val="left"/>
      <w:pPr>
        <w:ind w:left="2717" w:hanging="480"/>
      </w:pPr>
      <w:rPr>
        <w:rFonts w:ascii="Wingdings" w:hAnsi="Wingdings" w:hint="default"/>
      </w:rPr>
    </w:lvl>
    <w:lvl w:ilvl="5" w:tplc="04090005">
      <w:start w:val="1"/>
      <w:numFmt w:val="bullet"/>
      <w:lvlText w:val=""/>
      <w:lvlJc w:val="left"/>
      <w:pPr>
        <w:ind w:left="3197" w:hanging="480"/>
      </w:pPr>
      <w:rPr>
        <w:rFonts w:ascii="Wingdings" w:hAnsi="Wingdings" w:hint="default"/>
      </w:rPr>
    </w:lvl>
    <w:lvl w:ilvl="6" w:tplc="04090001">
      <w:start w:val="1"/>
      <w:numFmt w:val="bullet"/>
      <w:lvlText w:val=""/>
      <w:lvlJc w:val="left"/>
      <w:pPr>
        <w:ind w:left="3677" w:hanging="480"/>
      </w:pPr>
      <w:rPr>
        <w:rFonts w:ascii="Wingdings" w:hAnsi="Wingdings" w:hint="default"/>
      </w:rPr>
    </w:lvl>
    <w:lvl w:ilvl="7" w:tplc="04090003">
      <w:start w:val="1"/>
      <w:numFmt w:val="bullet"/>
      <w:lvlText w:val=""/>
      <w:lvlJc w:val="left"/>
      <w:pPr>
        <w:ind w:left="4157" w:hanging="480"/>
      </w:pPr>
      <w:rPr>
        <w:rFonts w:ascii="Wingdings" w:hAnsi="Wingdings" w:hint="default"/>
      </w:rPr>
    </w:lvl>
    <w:lvl w:ilvl="8" w:tplc="04090005">
      <w:start w:val="1"/>
      <w:numFmt w:val="bullet"/>
      <w:lvlText w:val=""/>
      <w:lvlJc w:val="left"/>
      <w:pPr>
        <w:ind w:left="4637" w:hanging="480"/>
      </w:pPr>
      <w:rPr>
        <w:rFonts w:ascii="Wingdings" w:hAnsi="Wingdings" w:hint="default"/>
      </w:rPr>
    </w:lvl>
  </w:abstractNum>
  <w:abstractNum w:abstractNumId="22" w15:restartNumberingAfterBreak="0">
    <w:nsid w:val="520B2C17"/>
    <w:multiLevelType w:val="hybridMultilevel"/>
    <w:tmpl w:val="3540522C"/>
    <w:lvl w:ilvl="0" w:tplc="1480CDBA">
      <w:start w:val="1"/>
      <w:numFmt w:val="decimal"/>
      <w:lvlText w:val="(%1)"/>
      <w:lvlJc w:val="left"/>
      <w:pPr>
        <w:ind w:left="855" w:hanging="480"/>
      </w:pPr>
      <w:rPr>
        <w:rFonts w:ascii="Times New Roman" w:hAnsi="Times New Roman" w:cs="Arial"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902561"/>
    <w:multiLevelType w:val="hybridMultilevel"/>
    <w:tmpl w:val="775EC96A"/>
    <w:lvl w:ilvl="0" w:tplc="0290B5C0">
      <w:start w:val="1"/>
      <w:numFmt w:val="bullet"/>
      <w:lvlText w:val=""/>
      <w:lvlJc w:val="left"/>
      <w:pPr>
        <w:ind w:left="906" w:hanging="480"/>
      </w:pPr>
      <w:rPr>
        <w:rFonts w:ascii="Wingdings" w:hAnsi="Wingdings" w:hint="default"/>
        <w:color w:val="000000"/>
        <w:sz w:val="1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B55929"/>
    <w:multiLevelType w:val="hybridMultilevel"/>
    <w:tmpl w:val="8166C678"/>
    <w:lvl w:ilvl="0" w:tplc="0409000F">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68141544"/>
    <w:multiLevelType w:val="hybridMultilevel"/>
    <w:tmpl w:val="431C03B6"/>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AFA3A65"/>
    <w:multiLevelType w:val="hybridMultilevel"/>
    <w:tmpl w:val="4A9EF8A2"/>
    <w:lvl w:ilvl="0" w:tplc="70FE2A68">
      <w:start w:val="1"/>
      <w:numFmt w:val="decimal"/>
      <w:lvlText w:val="%1、"/>
      <w:lvlJc w:val="left"/>
      <w:pPr>
        <w:ind w:left="367" w:hanging="360"/>
      </w:pPr>
      <w:rPr>
        <w:rFonts w:hint="default"/>
      </w:rPr>
    </w:lvl>
    <w:lvl w:ilvl="1" w:tplc="07384DF4">
      <w:start w:val="1"/>
      <w:numFmt w:val="decimal"/>
      <w:lvlText w:val="(%2)"/>
      <w:lvlJc w:val="left"/>
      <w:pPr>
        <w:ind w:left="847" w:hanging="360"/>
      </w:pPr>
      <w:rPr>
        <w:rFonts w:hint="default"/>
      </w:r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27" w15:restartNumberingAfterBreak="0">
    <w:nsid w:val="6C2A5963"/>
    <w:multiLevelType w:val="hybridMultilevel"/>
    <w:tmpl w:val="0D328DC2"/>
    <w:lvl w:ilvl="0" w:tplc="FFFFFFFF">
      <w:start w:val="1"/>
      <w:numFmt w:val="bullet"/>
      <w:lvlRestart w:val="0"/>
      <w:pStyle w:val="tablebullet"/>
      <w:lvlText w:val=""/>
      <w:lvlJc w:val="left"/>
      <w:pPr>
        <w:tabs>
          <w:tab w:val="num" w:pos="1088"/>
        </w:tabs>
        <w:ind w:left="1088" w:hanging="425"/>
      </w:pPr>
      <w:rPr>
        <w:rFonts w:ascii="Wingdings 3" w:hAnsi="Wingdings 3" w:hint="default"/>
        <w:color w:val="7F7E82"/>
        <w:sz w:val="12"/>
        <w:szCs w:val="22"/>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7"/>
  </w:num>
  <w:num w:numId="3">
    <w:abstractNumId w:val="22"/>
  </w:num>
  <w:num w:numId="4">
    <w:abstractNumId w:val="9"/>
  </w:num>
  <w:num w:numId="5">
    <w:abstractNumId w:val="8"/>
  </w:num>
  <w:num w:numId="6">
    <w:abstractNumId w:val="26"/>
  </w:num>
  <w:num w:numId="7">
    <w:abstractNumId w:val="14"/>
  </w:num>
  <w:num w:numId="8">
    <w:abstractNumId w:val="17"/>
  </w:num>
  <w:num w:numId="9">
    <w:abstractNumId w:val="3"/>
  </w:num>
  <w:num w:numId="10">
    <w:abstractNumId w:val="23"/>
  </w:num>
  <w:num w:numId="11">
    <w:abstractNumId w:val="11"/>
  </w:num>
  <w:num w:numId="12">
    <w:abstractNumId w:val="25"/>
  </w:num>
  <w:num w:numId="13">
    <w:abstractNumId w:val="16"/>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5"/>
  </w:num>
  <w:num w:numId="17">
    <w:abstractNumId w:val="24"/>
  </w:num>
  <w:num w:numId="18">
    <w:abstractNumId w:val="13"/>
  </w:num>
  <w:num w:numId="19">
    <w:abstractNumId w:val="2"/>
  </w:num>
  <w:num w:numId="20">
    <w:abstractNumId w:val="6"/>
  </w:num>
  <w:num w:numId="21">
    <w:abstractNumId w:val="7"/>
  </w:num>
  <w:num w:numId="22">
    <w:abstractNumId w:val="18"/>
  </w:num>
  <w:num w:numId="23">
    <w:abstractNumId w:val="21"/>
  </w:num>
  <w:num w:numId="24">
    <w:abstractNumId w:val="5"/>
  </w:num>
  <w:num w:numId="25">
    <w:abstractNumId w:val="1"/>
  </w:num>
  <w:num w:numId="26">
    <w:abstractNumId w:val="10"/>
  </w:num>
  <w:num w:numId="27">
    <w:abstractNumId w:val="12"/>
  </w:num>
  <w:num w:numId="2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hideSpellingErrors/>
  <w:hideGrammaticalErrors/>
  <w:activeWritingStyle w:appName="MSWord" w:lang="fr-BE" w:vendorID="64" w:dllVersion="4096" w:nlCheck="1" w:checkStyle="0"/>
  <w:activeWritingStyle w:appName="MSWord" w:lang="en-US" w:vendorID="64" w:dllVersion="4096" w:nlCheck="1" w:checkStyle="0"/>
  <w:activeWritingStyle w:appName="MSWord" w:lang="zh-TW"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3A"/>
    <w:rsid w:val="00000507"/>
    <w:rsid w:val="00000A85"/>
    <w:rsid w:val="00001EAE"/>
    <w:rsid w:val="000026DD"/>
    <w:rsid w:val="00002F4A"/>
    <w:rsid w:val="000043B2"/>
    <w:rsid w:val="00004563"/>
    <w:rsid w:val="00004E3D"/>
    <w:rsid w:val="00004E93"/>
    <w:rsid w:val="000052FA"/>
    <w:rsid w:val="00005665"/>
    <w:rsid w:val="00005852"/>
    <w:rsid w:val="00005D6B"/>
    <w:rsid w:val="00006140"/>
    <w:rsid w:val="0000771E"/>
    <w:rsid w:val="00007B4A"/>
    <w:rsid w:val="00007F89"/>
    <w:rsid w:val="00007FE2"/>
    <w:rsid w:val="0001049A"/>
    <w:rsid w:val="000117DE"/>
    <w:rsid w:val="00011BD7"/>
    <w:rsid w:val="00011C0A"/>
    <w:rsid w:val="00012A54"/>
    <w:rsid w:val="0001390A"/>
    <w:rsid w:val="000143D3"/>
    <w:rsid w:val="00014610"/>
    <w:rsid w:val="00014806"/>
    <w:rsid w:val="00014CE5"/>
    <w:rsid w:val="00014EC7"/>
    <w:rsid w:val="00015096"/>
    <w:rsid w:val="000159A8"/>
    <w:rsid w:val="00015E9D"/>
    <w:rsid w:val="00016086"/>
    <w:rsid w:val="0001685E"/>
    <w:rsid w:val="00016915"/>
    <w:rsid w:val="00017AAA"/>
    <w:rsid w:val="00020363"/>
    <w:rsid w:val="000207A5"/>
    <w:rsid w:val="00021EB4"/>
    <w:rsid w:val="00022426"/>
    <w:rsid w:val="00022AC0"/>
    <w:rsid w:val="00022D40"/>
    <w:rsid w:val="000234FE"/>
    <w:rsid w:val="00023641"/>
    <w:rsid w:val="00023D5D"/>
    <w:rsid w:val="00023E5E"/>
    <w:rsid w:val="0002508A"/>
    <w:rsid w:val="00025991"/>
    <w:rsid w:val="0002621C"/>
    <w:rsid w:val="000266C4"/>
    <w:rsid w:val="00026B9E"/>
    <w:rsid w:val="00026D4D"/>
    <w:rsid w:val="00026EE4"/>
    <w:rsid w:val="00030262"/>
    <w:rsid w:val="000302F5"/>
    <w:rsid w:val="00030405"/>
    <w:rsid w:val="0003098F"/>
    <w:rsid w:val="00030E07"/>
    <w:rsid w:val="00030E09"/>
    <w:rsid w:val="00031B60"/>
    <w:rsid w:val="000322D2"/>
    <w:rsid w:val="00032DDF"/>
    <w:rsid w:val="00032E01"/>
    <w:rsid w:val="00034B01"/>
    <w:rsid w:val="00034BB2"/>
    <w:rsid w:val="00034CF4"/>
    <w:rsid w:val="00036268"/>
    <w:rsid w:val="00036561"/>
    <w:rsid w:val="000370C3"/>
    <w:rsid w:val="000372F2"/>
    <w:rsid w:val="00037DC7"/>
    <w:rsid w:val="0004025B"/>
    <w:rsid w:val="00040784"/>
    <w:rsid w:val="00040C5B"/>
    <w:rsid w:val="00041012"/>
    <w:rsid w:val="00041716"/>
    <w:rsid w:val="00041893"/>
    <w:rsid w:val="00041E88"/>
    <w:rsid w:val="00042205"/>
    <w:rsid w:val="00042B0D"/>
    <w:rsid w:val="0004346D"/>
    <w:rsid w:val="000434FF"/>
    <w:rsid w:val="00044F62"/>
    <w:rsid w:val="0004522C"/>
    <w:rsid w:val="00045413"/>
    <w:rsid w:val="000457B1"/>
    <w:rsid w:val="00045989"/>
    <w:rsid w:val="00046192"/>
    <w:rsid w:val="000471E7"/>
    <w:rsid w:val="000505B6"/>
    <w:rsid w:val="00050FDA"/>
    <w:rsid w:val="0005160E"/>
    <w:rsid w:val="0005291A"/>
    <w:rsid w:val="00052D5F"/>
    <w:rsid w:val="000536D6"/>
    <w:rsid w:val="00053CD2"/>
    <w:rsid w:val="00054258"/>
    <w:rsid w:val="000548C4"/>
    <w:rsid w:val="0005516D"/>
    <w:rsid w:val="00055672"/>
    <w:rsid w:val="00055D5D"/>
    <w:rsid w:val="00055E18"/>
    <w:rsid w:val="00056456"/>
    <w:rsid w:val="00056708"/>
    <w:rsid w:val="000567FC"/>
    <w:rsid w:val="00056B4D"/>
    <w:rsid w:val="00057BB9"/>
    <w:rsid w:val="000603AC"/>
    <w:rsid w:val="00060849"/>
    <w:rsid w:val="00060B97"/>
    <w:rsid w:val="00060E3A"/>
    <w:rsid w:val="0006181C"/>
    <w:rsid w:val="000618E4"/>
    <w:rsid w:val="000618EC"/>
    <w:rsid w:val="0006242E"/>
    <w:rsid w:val="00062D77"/>
    <w:rsid w:val="00062DB3"/>
    <w:rsid w:val="00063040"/>
    <w:rsid w:val="00063EC6"/>
    <w:rsid w:val="000645DB"/>
    <w:rsid w:val="00064B4D"/>
    <w:rsid w:val="00064B91"/>
    <w:rsid w:val="00064F04"/>
    <w:rsid w:val="000650AE"/>
    <w:rsid w:val="0006624C"/>
    <w:rsid w:val="00066751"/>
    <w:rsid w:val="0006681B"/>
    <w:rsid w:val="000674F0"/>
    <w:rsid w:val="00067E11"/>
    <w:rsid w:val="00070061"/>
    <w:rsid w:val="000711A2"/>
    <w:rsid w:val="000719B8"/>
    <w:rsid w:val="00071AA2"/>
    <w:rsid w:val="0007357F"/>
    <w:rsid w:val="00075489"/>
    <w:rsid w:val="00075A95"/>
    <w:rsid w:val="00075C86"/>
    <w:rsid w:val="00076235"/>
    <w:rsid w:val="00076376"/>
    <w:rsid w:val="00076701"/>
    <w:rsid w:val="00077DD3"/>
    <w:rsid w:val="00080AF8"/>
    <w:rsid w:val="00080BD7"/>
    <w:rsid w:val="00081C49"/>
    <w:rsid w:val="00082240"/>
    <w:rsid w:val="0008266F"/>
    <w:rsid w:val="00083953"/>
    <w:rsid w:val="000839E4"/>
    <w:rsid w:val="0008424D"/>
    <w:rsid w:val="000844DC"/>
    <w:rsid w:val="00084E2F"/>
    <w:rsid w:val="000850B9"/>
    <w:rsid w:val="00085FFD"/>
    <w:rsid w:val="00086F6A"/>
    <w:rsid w:val="00086FB1"/>
    <w:rsid w:val="000870A4"/>
    <w:rsid w:val="00087275"/>
    <w:rsid w:val="00090432"/>
    <w:rsid w:val="000906F6"/>
    <w:rsid w:val="00090C55"/>
    <w:rsid w:val="00092034"/>
    <w:rsid w:val="00092924"/>
    <w:rsid w:val="00092A1E"/>
    <w:rsid w:val="0009370B"/>
    <w:rsid w:val="00093757"/>
    <w:rsid w:val="000957D5"/>
    <w:rsid w:val="000959A9"/>
    <w:rsid w:val="00095FFB"/>
    <w:rsid w:val="00096B08"/>
    <w:rsid w:val="00097167"/>
    <w:rsid w:val="0009767F"/>
    <w:rsid w:val="000978B1"/>
    <w:rsid w:val="00097AB8"/>
    <w:rsid w:val="000A0406"/>
    <w:rsid w:val="000A0F49"/>
    <w:rsid w:val="000A1281"/>
    <w:rsid w:val="000A154E"/>
    <w:rsid w:val="000A1989"/>
    <w:rsid w:val="000A1B20"/>
    <w:rsid w:val="000A1B78"/>
    <w:rsid w:val="000A1CC8"/>
    <w:rsid w:val="000A226D"/>
    <w:rsid w:val="000A2365"/>
    <w:rsid w:val="000A2378"/>
    <w:rsid w:val="000A24D5"/>
    <w:rsid w:val="000A2550"/>
    <w:rsid w:val="000A26DC"/>
    <w:rsid w:val="000A2D2D"/>
    <w:rsid w:val="000A326A"/>
    <w:rsid w:val="000A391A"/>
    <w:rsid w:val="000A4141"/>
    <w:rsid w:val="000A4728"/>
    <w:rsid w:val="000A5642"/>
    <w:rsid w:val="000A6784"/>
    <w:rsid w:val="000A6A19"/>
    <w:rsid w:val="000A6EE3"/>
    <w:rsid w:val="000A705B"/>
    <w:rsid w:val="000A7312"/>
    <w:rsid w:val="000A7F64"/>
    <w:rsid w:val="000B04BA"/>
    <w:rsid w:val="000B07DD"/>
    <w:rsid w:val="000B1907"/>
    <w:rsid w:val="000B1E9A"/>
    <w:rsid w:val="000B26FC"/>
    <w:rsid w:val="000B2C35"/>
    <w:rsid w:val="000B3AAF"/>
    <w:rsid w:val="000B3E89"/>
    <w:rsid w:val="000B4E8F"/>
    <w:rsid w:val="000B4ED2"/>
    <w:rsid w:val="000B538F"/>
    <w:rsid w:val="000B5E70"/>
    <w:rsid w:val="000B5F1C"/>
    <w:rsid w:val="000B658E"/>
    <w:rsid w:val="000B69CA"/>
    <w:rsid w:val="000B6E1B"/>
    <w:rsid w:val="000B6E72"/>
    <w:rsid w:val="000B6EA2"/>
    <w:rsid w:val="000B6EF2"/>
    <w:rsid w:val="000B6FF4"/>
    <w:rsid w:val="000B744E"/>
    <w:rsid w:val="000B75CA"/>
    <w:rsid w:val="000B7823"/>
    <w:rsid w:val="000B7F4D"/>
    <w:rsid w:val="000C008F"/>
    <w:rsid w:val="000C0575"/>
    <w:rsid w:val="000C0930"/>
    <w:rsid w:val="000C0E3E"/>
    <w:rsid w:val="000C0E92"/>
    <w:rsid w:val="000C2DC0"/>
    <w:rsid w:val="000C38B5"/>
    <w:rsid w:val="000C3BC5"/>
    <w:rsid w:val="000C406D"/>
    <w:rsid w:val="000C450C"/>
    <w:rsid w:val="000C46F7"/>
    <w:rsid w:val="000C4789"/>
    <w:rsid w:val="000C50DD"/>
    <w:rsid w:val="000C567E"/>
    <w:rsid w:val="000C5B02"/>
    <w:rsid w:val="000C661F"/>
    <w:rsid w:val="000C6DED"/>
    <w:rsid w:val="000C7497"/>
    <w:rsid w:val="000C7619"/>
    <w:rsid w:val="000D00EF"/>
    <w:rsid w:val="000D0385"/>
    <w:rsid w:val="000D0896"/>
    <w:rsid w:val="000D0D76"/>
    <w:rsid w:val="000D0D97"/>
    <w:rsid w:val="000D1004"/>
    <w:rsid w:val="000D11D1"/>
    <w:rsid w:val="000D134C"/>
    <w:rsid w:val="000D1431"/>
    <w:rsid w:val="000D2679"/>
    <w:rsid w:val="000D29BC"/>
    <w:rsid w:val="000D29D5"/>
    <w:rsid w:val="000D2CA8"/>
    <w:rsid w:val="000D35EC"/>
    <w:rsid w:val="000D35ED"/>
    <w:rsid w:val="000D3655"/>
    <w:rsid w:val="000D3CED"/>
    <w:rsid w:val="000D4798"/>
    <w:rsid w:val="000D5775"/>
    <w:rsid w:val="000D5A11"/>
    <w:rsid w:val="000D5FCC"/>
    <w:rsid w:val="000D63C1"/>
    <w:rsid w:val="000D6E8F"/>
    <w:rsid w:val="000D7268"/>
    <w:rsid w:val="000D72E1"/>
    <w:rsid w:val="000D75A0"/>
    <w:rsid w:val="000D7A6D"/>
    <w:rsid w:val="000E00A7"/>
    <w:rsid w:val="000E06A4"/>
    <w:rsid w:val="000E06FB"/>
    <w:rsid w:val="000E0820"/>
    <w:rsid w:val="000E0D96"/>
    <w:rsid w:val="000E15B5"/>
    <w:rsid w:val="000E18D6"/>
    <w:rsid w:val="000E19CD"/>
    <w:rsid w:val="000E1BDF"/>
    <w:rsid w:val="000E1C67"/>
    <w:rsid w:val="000E1F72"/>
    <w:rsid w:val="000E2460"/>
    <w:rsid w:val="000E2D33"/>
    <w:rsid w:val="000E2E4F"/>
    <w:rsid w:val="000E32D9"/>
    <w:rsid w:val="000E39BA"/>
    <w:rsid w:val="000E3E6D"/>
    <w:rsid w:val="000E41F6"/>
    <w:rsid w:val="000E5835"/>
    <w:rsid w:val="000E588A"/>
    <w:rsid w:val="000E5B49"/>
    <w:rsid w:val="000E6AF6"/>
    <w:rsid w:val="000E70EF"/>
    <w:rsid w:val="000E7523"/>
    <w:rsid w:val="000E789A"/>
    <w:rsid w:val="000F09DF"/>
    <w:rsid w:val="000F0B3D"/>
    <w:rsid w:val="000F2990"/>
    <w:rsid w:val="000F3BF1"/>
    <w:rsid w:val="000F412F"/>
    <w:rsid w:val="000F4675"/>
    <w:rsid w:val="000F5239"/>
    <w:rsid w:val="000F5BD0"/>
    <w:rsid w:val="000F64B5"/>
    <w:rsid w:val="000F666D"/>
    <w:rsid w:val="000F672D"/>
    <w:rsid w:val="000F686D"/>
    <w:rsid w:val="000F73C7"/>
    <w:rsid w:val="000F755A"/>
    <w:rsid w:val="000F7A56"/>
    <w:rsid w:val="000F7F9F"/>
    <w:rsid w:val="000F7FE3"/>
    <w:rsid w:val="001008F1"/>
    <w:rsid w:val="00100E5B"/>
    <w:rsid w:val="00101584"/>
    <w:rsid w:val="00101C28"/>
    <w:rsid w:val="00101F8D"/>
    <w:rsid w:val="00101FFF"/>
    <w:rsid w:val="00102B91"/>
    <w:rsid w:val="00102BF1"/>
    <w:rsid w:val="0010371A"/>
    <w:rsid w:val="0010472F"/>
    <w:rsid w:val="00104D89"/>
    <w:rsid w:val="00104EE0"/>
    <w:rsid w:val="0010559C"/>
    <w:rsid w:val="00105E74"/>
    <w:rsid w:val="0010628F"/>
    <w:rsid w:val="001062F9"/>
    <w:rsid w:val="001065BD"/>
    <w:rsid w:val="00106725"/>
    <w:rsid w:val="00106A7C"/>
    <w:rsid w:val="00106CEE"/>
    <w:rsid w:val="00107498"/>
    <w:rsid w:val="00107586"/>
    <w:rsid w:val="00107FBD"/>
    <w:rsid w:val="001101CC"/>
    <w:rsid w:val="001102E5"/>
    <w:rsid w:val="00110A2E"/>
    <w:rsid w:val="00110DEC"/>
    <w:rsid w:val="001118DC"/>
    <w:rsid w:val="00112557"/>
    <w:rsid w:val="00112BAA"/>
    <w:rsid w:val="00113AA3"/>
    <w:rsid w:val="001146DA"/>
    <w:rsid w:val="00114B1D"/>
    <w:rsid w:val="00114B90"/>
    <w:rsid w:val="00114E10"/>
    <w:rsid w:val="00114E54"/>
    <w:rsid w:val="0011532D"/>
    <w:rsid w:val="00115CD1"/>
    <w:rsid w:val="0011605A"/>
    <w:rsid w:val="001164AD"/>
    <w:rsid w:val="00116E96"/>
    <w:rsid w:val="001179E1"/>
    <w:rsid w:val="001202AC"/>
    <w:rsid w:val="00120560"/>
    <w:rsid w:val="001206B5"/>
    <w:rsid w:val="00120B0B"/>
    <w:rsid w:val="001210CB"/>
    <w:rsid w:val="00121581"/>
    <w:rsid w:val="00121720"/>
    <w:rsid w:val="00122058"/>
    <w:rsid w:val="001228EE"/>
    <w:rsid w:val="001233BD"/>
    <w:rsid w:val="0012393D"/>
    <w:rsid w:val="00124665"/>
    <w:rsid w:val="00124CFC"/>
    <w:rsid w:val="00126EC6"/>
    <w:rsid w:val="001276FA"/>
    <w:rsid w:val="00127E25"/>
    <w:rsid w:val="0013044E"/>
    <w:rsid w:val="001314E5"/>
    <w:rsid w:val="001324DF"/>
    <w:rsid w:val="001328F6"/>
    <w:rsid w:val="001328FD"/>
    <w:rsid w:val="00132F3A"/>
    <w:rsid w:val="0013373D"/>
    <w:rsid w:val="001340EF"/>
    <w:rsid w:val="001344DD"/>
    <w:rsid w:val="00134BDE"/>
    <w:rsid w:val="0013534E"/>
    <w:rsid w:val="001366A2"/>
    <w:rsid w:val="00136977"/>
    <w:rsid w:val="001371BB"/>
    <w:rsid w:val="00137390"/>
    <w:rsid w:val="001374FC"/>
    <w:rsid w:val="00137C58"/>
    <w:rsid w:val="00137E1C"/>
    <w:rsid w:val="0014059C"/>
    <w:rsid w:val="00142860"/>
    <w:rsid w:val="001430A2"/>
    <w:rsid w:val="001432E1"/>
    <w:rsid w:val="00143317"/>
    <w:rsid w:val="00143622"/>
    <w:rsid w:val="00143FEB"/>
    <w:rsid w:val="00144133"/>
    <w:rsid w:val="00144457"/>
    <w:rsid w:val="001453BB"/>
    <w:rsid w:val="0014561D"/>
    <w:rsid w:val="001462B7"/>
    <w:rsid w:val="00146493"/>
    <w:rsid w:val="001466A3"/>
    <w:rsid w:val="00150406"/>
    <w:rsid w:val="00150953"/>
    <w:rsid w:val="00150E54"/>
    <w:rsid w:val="0015104E"/>
    <w:rsid w:val="001514FD"/>
    <w:rsid w:val="00151565"/>
    <w:rsid w:val="0015157D"/>
    <w:rsid w:val="0015165E"/>
    <w:rsid w:val="00151CF5"/>
    <w:rsid w:val="00151D51"/>
    <w:rsid w:val="001527E4"/>
    <w:rsid w:val="00152D14"/>
    <w:rsid w:val="0015323C"/>
    <w:rsid w:val="00153518"/>
    <w:rsid w:val="0015392D"/>
    <w:rsid w:val="0015577D"/>
    <w:rsid w:val="0015578F"/>
    <w:rsid w:val="00155CAF"/>
    <w:rsid w:val="00155F3B"/>
    <w:rsid w:val="0015626B"/>
    <w:rsid w:val="0015675B"/>
    <w:rsid w:val="00157CC7"/>
    <w:rsid w:val="00157CEE"/>
    <w:rsid w:val="00157E41"/>
    <w:rsid w:val="001609A1"/>
    <w:rsid w:val="00160A80"/>
    <w:rsid w:val="00160BEB"/>
    <w:rsid w:val="00160C8D"/>
    <w:rsid w:val="0016161F"/>
    <w:rsid w:val="0016165C"/>
    <w:rsid w:val="00161878"/>
    <w:rsid w:val="00161C3E"/>
    <w:rsid w:val="00161DFA"/>
    <w:rsid w:val="001632DF"/>
    <w:rsid w:val="00163B8A"/>
    <w:rsid w:val="00163E86"/>
    <w:rsid w:val="00163F01"/>
    <w:rsid w:val="0016414A"/>
    <w:rsid w:val="001644EE"/>
    <w:rsid w:val="00164FEC"/>
    <w:rsid w:val="00165AAD"/>
    <w:rsid w:val="001662A9"/>
    <w:rsid w:val="001666EF"/>
    <w:rsid w:val="001668A0"/>
    <w:rsid w:val="00166FE2"/>
    <w:rsid w:val="00170390"/>
    <w:rsid w:val="00170D72"/>
    <w:rsid w:val="00170F34"/>
    <w:rsid w:val="0017110F"/>
    <w:rsid w:val="00171268"/>
    <w:rsid w:val="00171B49"/>
    <w:rsid w:val="00171EFC"/>
    <w:rsid w:val="00172D0C"/>
    <w:rsid w:val="0017313C"/>
    <w:rsid w:val="00173181"/>
    <w:rsid w:val="0017394B"/>
    <w:rsid w:val="00173C46"/>
    <w:rsid w:val="0017493C"/>
    <w:rsid w:val="0017502A"/>
    <w:rsid w:val="001757C1"/>
    <w:rsid w:val="00175875"/>
    <w:rsid w:val="001758D6"/>
    <w:rsid w:val="00175CB7"/>
    <w:rsid w:val="00176298"/>
    <w:rsid w:val="00176372"/>
    <w:rsid w:val="00176497"/>
    <w:rsid w:val="00176590"/>
    <w:rsid w:val="00176894"/>
    <w:rsid w:val="0017767A"/>
    <w:rsid w:val="00177B6B"/>
    <w:rsid w:val="00180A4A"/>
    <w:rsid w:val="00181305"/>
    <w:rsid w:val="001814CB"/>
    <w:rsid w:val="001818AE"/>
    <w:rsid w:val="001818D1"/>
    <w:rsid w:val="00181AEB"/>
    <w:rsid w:val="00181B28"/>
    <w:rsid w:val="0018286A"/>
    <w:rsid w:val="00183334"/>
    <w:rsid w:val="00183348"/>
    <w:rsid w:val="001848EB"/>
    <w:rsid w:val="00185CB5"/>
    <w:rsid w:val="00185EC6"/>
    <w:rsid w:val="00186307"/>
    <w:rsid w:val="00186EA0"/>
    <w:rsid w:val="001876EE"/>
    <w:rsid w:val="00187AA5"/>
    <w:rsid w:val="00187BDE"/>
    <w:rsid w:val="00190044"/>
    <w:rsid w:val="001903C7"/>
    <w:rsid w:val="001910F2"/>
    <w:rsid w:val="00191296"/>
    <w:rsid w:val="00191D50"/>
    <w:rsid w:val="00192222"/>
    <w:rsid w:val="00192246"/>
    <w:rsid w:val="00192A64"/>
    <w:rsid w:val="0019373F"/>
    <w:rsid w:val="00193A9D"/>
    <w:rsid w:val="001945D7"/>
    <w:rsid w:val="00195611"/>
    <w:rsid w:val="00195EC0"/>
    <w:rsid w:val="0019655F"/>
    <w:rsid w:val="0019682A"/>
    <w:rsid w:val="00196CC3"/>
    <w:rsid w:val="00197D84"/>
    <w:rsid w:val="00197FAB"/>
    <w:rsid w:val="001A035E"/>
    <w:rsid w:val="001A051F"/>
    <w:rsid w:val="001A0536"/>
    <w:rsid w:val="001A0765"/>
    <w:rsid w:val="001A0826"/>
    <w:rsid w:val="001A08DE"/>
    <w:rsid w:val="001A0BEB"/>
    <w:rsid w:val="001A183F"/>
    <w:rsid w:val="001A1D6D"/>
    <w:rsid w:val="001A1F93"/>
    <w:rsid w:val="001A271B"/>
    <w:rsid w:val="001A274A"/>
    <w:rsid w:val="001A275B"/>
    <w:rsid w:val="001A2B69"/>
    <w:rsid w:val="001A2DFF"/>
    <w:rsid w:val="001A2F6C"/>
    <w:rsid w:val="001A3552"/>
    <w:rsid w:val="001A3931"/>
    <w:rsid w:val="001A4ABF"/>
    <w:rsid w:val="001A4C05"/>
    <w:rsid w:val="001A4FAD"/>
    <w:rsid w:val="001A5F61"/>
    <w:rsid w:val="001A5F85"/>
    <w:rsid w:val="001A6608"/>
    <w:rsid w:val="001A6A3D"/>
    <w:rsid w:val="001A6B29"/>
    <w:rsid w:val="001A7BBF"/>
    <w:rsid w:val="001A7CA6"/>
    <w:rsid w:val="001A7E06"/>
    <w:rsid w:val="001B134F"/>
    <w:rsid w:val="001B1682"/>
    <w:rsid w:val="001B184A"/>
    <w:rsid w:val="001B1E83"/>
    <w:rsid w:val="001B20FB"/>
    <w:rsid w:val="001B2747"/>
    <w:rsid w:val="001B33B9"/>
    <w:rsid w:val="001B440B"/>
    <w:rsid w:val="001B5C79"/>
    <w:rsid w:val="001B5DD6"/>
    <w:rsid w:val="001B65D5"/>
    <w:rsid w:val="001B6919"/>
    <w:rsid w:val="001B6C38"/>
    <w:rsid w:val="001B79CA"/>
    <w:rsid w:val="001B7C52"/>
    <w:rsid w:val="001C0869"/>
    <w:rsid w:val="001C0A74"/>
    <w:rsid w:val="001C1872"/>
    <w:rsid w:val="001C1A52"/>
    <w:rsid w:val="001C1BBC"/>
    <w:rsid w:val="001C1D89"/>
    <w:rsid w:val="001C226E"/>
    <w:rsid w:val="001C2A1B"/>
    <w:rsid w:val="001C2FCD"/>
    <w:rsid w:val="001C3317"/>
    <w:rsid w:val="001C3638"/>
    <w:rsid w:val="001C36ED"/>
    <w:rsid w:val="001C3DF4"/>
    <w:rsid w:val="001C4E3D"/>
    <w:rsid w:val="001C5CE6"/>
    <w:rsid w:val="001C5DBF"/>
    <w:rsid w:val="001C6075"/>
    <w:rsid w:val="001C6787"/>
    <w:rsid w:val="001C6E24"/>
    <w:rsid w:val="001C7386"/>
    <w:rsid w:val="001C7C25"/>
    <w:rsid w:val="001D06A4"/>
    <w:rsid w:val="001D0B15"/>
    <w:rsid w:val="001D121B"/>
    <w:rsid w:val="001D139D"/>
    <w:rsid w:val="001D141D"/>
    <w:rsid w:val="001D14AB"/>
    <w:rsid w:val="001D1D01"/>
    <w:rsid w:val="001D2CE7"/>
    <w:rsid w:val="001D2D44"/>
    <w:rsid w:val="001D2F8B"/>
    <w:rsid w:val="001D31F2"/>
    <w:rsid w:val="001D34A8"/>
    <w:rsid w:val="001D3665"/>
    <w:rsid w:val="001D36B6"/>
    <w:rsid w:val="001D3B7A"/>
    <w:rsid w:val="001D4002"/>
    <w:rsid w:val="001D4241"/>
    <w:rsid w:val="001D45E8"/>
    <w:rsid w:val="001D4777"/>
    <w:rsid w:val="001D492E"/>
    <w:rsid w:val="001D4B9D"/>
    <w:rsid w:val="001D4CA6"/>
    <w:rsid w:val="001D5071"/>
    <w:rsid w:val="001D5CD9"/>
    <w:rsid w:val="001D5D16"/>
    <w:rsid w:val="001D72EC"/>
    <w:rsid w:val="001D74E1"/>
    <w:rsid w:val="001D74E4"/>
    <w:rsid w:val="001D79A4"/>
    <w:rsid w:val="001D7B33"/>
    <w:rsid w:val="001E0449"/>
    <w:rsid w:val="001E0860"/>
    <w:rsid w:val="001E08A8"/>
    <w:rsid w:val="001E1242"/>
    <w:rsid w:val="001E177B"/>
    <w:rsid w:val="001E1814"/>
    <w:rsid w:val="001E2FBE"/>
    <w:rsid w:val="001E315C"/>
    <w:rsid w:val="001E50D2"/>
    <w:rsid w:val="001E59F9"/>
    <w:rsid w:val="001E5FBD"/>
    <w:rsid w:val="001E7121"/>
    <w:rsid w:val="001E7796"/>
    <w:rsid w:val="001E7B5A"/>
    <w:rsid w:val="001E7D7E"/>
    <w:rsid w:val="001F0A5A"/>
    <w:rsid w:val="001F1259"/>
    <w:rsid w:val="001F1630"/>
    <w:rsid w:val="001F190E"/>
    <w:rsid w:val="001F1C96"/>
    <w:rsid w:val="001F2B1D"/>
    <w:rsid w:val="001F3620"/>
    <w:rsid w:val="001F3DDA"/>
    <w:rsid w:val="001F4463"/>
    <w:rsid w:val="001F47B7"/>
    <w:rsid w:val="001F5111"/>
    <w:rsid w:val="001F5FD0"/>
    <w:rsid w:val="001F670D"/>
    <w:rsid w:val="001F6FD1"/>
    <w:rsid w:val="001F72B1"/>
    <w:rsid w:val="001F73A7"/>
    <w:rsid w:val="001F7A85"/>
    <w:rsid w:val="001F7C47"/>
    <w:rsid w:val="00200BAA"/>
    <w:rsid w:val="002020F5"/>
    <w:rsid w:val="00203DC7"/>
    <w:rsid w:val="00203DFC"/>
    <w:rsid w:val="0020468C"/>
    <w:rsid w:val="0020488B"/>
    <w:rsid w:val="002050BA"/>
    <w:rsid w:val="0020557E"/>
    <w:rsid w:val="002059C4"/>
    <w:rsid w:val="00205AF6"/>
    <w:rsid w:val="00207DC9"/>
    <w:rsid w:val="00207FB0"/>
    <w:rsid w:val="0021124A"/>
    <w:rsid w:val="00211A1E"/>
    <w:rsid w:val="002128A5"/>
    <w:rsid w:val="00213190"/>
    <w:rsid w:val="002134E5"/>
    <w:rsid w:val="00213C8A"/>
    <w:rsid w:val="0021452E"/>
    <w:rsid w:val="00214EC1"/>
    <w:rsid w:val="00215916"/>
    <w:rsid w:val="00215F24"/>
    <w:rsid w:val="00216477"/>
    <w:rsid w:val="00216D43"/>
    <w:rsid w:val="002172A6"/>
    <w:rsid w:val="0021737B"/>
    <w:rsid w:val="00217416"/>
    <w:rsid w:val="00217B00"/>
    <w:rsid w:val="00217E90"/>
    <w:rsid w:val="00217EBC"/>
    <w:rsid w:val="002200B1"/>
    <w:rsid w:val="00220723"/>
    <w:rsid w:val="002216A3"/>
    <w:rsid w:val="00221C02"/>
    <w:rsid w:val="00222A79"/>
    <w:rsid w:val="00222D3D"/>
    <w:rsid w:val="00223334"/>
    <w:rsid w:val="00223C67"/>
    <w:rsid w:val="00223E52"/>
    <w:rsid w:val="002250A5"/>
    <w:rsid w:val="002254F1"/>
    <w:rsid w:val="002258EC"/>
    <w:rsid w:val="00225AD3"/>
    <w:rsid w:val="00225F78"/>
    <w:rsid w:val="0022660B"/>
    <w:rsid w:val="002266C8"/>
    <w:rsid w:val="00226C93"/>
    <w:rsid w:val="00226D89"/>
    <w:rsid w:val="00230B8C"/>
    <w:rsid w:val="0023115E"/>
    <w:rsid w:val="00231593"/>
    <w:rsid w:val="00231FEB"/>
    <w:rsid w:val="00232122"/>
    <w:rsid w:val="002325D3"/>
    <w:rsid w:val="00232EB3"/>
    <w:rsid w:val="002334DE"/>
    <w:rsid w:val="00233836"/>
    <w:rsid w:val="00233A67"/>
    <w:rsid w:val="00234656"/>
    <w:rsid w:val="0023497B"/>
    <w:rsid w:val="00234BE4"/>
    <w:rsid w:val="002357A9"/>
    <w:rsid w:val="0023658E"/>
    <w:rsid w:val="00236742"/>
    <w:rsid w:val="002367BD"/>
    <w:rsid w:val="0023693B"/>
    <w:rsid w:val="002375E3"/>
    <w:rsid w:val="00240B25"/>
    <w:rsid w:val="00240B50"/>
    <w:rsid w:val="0024152C"/>
    <w:rsid w:val="0024179E"/>
    <w:rsid w:val="00243177"/>
    <w:rsid w:val="0024444B"/>
    <w:rsid w:val="0024468D"/>
    <w:rsid w:val="00244821"/>
    <w:rsid w:val="00244BBB"/>
    <w:rsid w:val="00244C2C"/>
    <w:rsid w:val="00246097"/>
    <w:rsid w:val="00247026"/>
    <w:rsid w:val="002470AB"/>
    <w:rsid w:val="002475C0"/>
    <w:rsid w:val="00247AB0"/>
    <w:rsid w:val="00247C01"/>
    <w:rsid w:val="00247F58"/>
    <w:rsid w:val="00250520"/>
    <w:rsid w:val="00250643"/>
    <w:rsid w:val="00250723"/>
    <w:rsid w:val="0025093F"/>
    <w:rsid w:val="00250B77"/>
    <w:rsid w:val="002510B6"/>
    <w:rsid w:val="00251CA2"/>
    <w:rsid w:val="002528BC"/>
    <w:rsid w:val="00252A5D"/>
    <w:rsid w:val="002540E4"/>
    <w:rsid w:val="00255C86"/>
    <w:rsid w:val="00256162"/>
    <w:rsid w:val="00256F5C"/>
    <w:rsid w:val="002570D3"/>
    <w:rsid w:val="00257483"/>
    <w:rsid w:val="00257956"/>
    <w:rsid w:val="00257C21"/>
    <w:rsid w:val="00261A5E"/>
    <w:rsid w:val="00261DC9"/>
    <w:rsid w:val="00261FFC"/>
    <w:rsid w:val="0026292F"/>
    <w:rsid w:val="00262D83"/>
    <w:rsid w:val="00262EAE"/>
    <w:rsid w:val="00264171"/>
    <w:rsid w:val="002646B5"/>
    <w:rsid w:val="0026568F"/>
    <w:rsid w:val="00265CB7"/>
    <w:rsid w:val="00265FCF"/>
    <w:rsid w:val="00266277"/>
    <w:rsid w:val="002664E9"/>
    <w:rsid w:val="00270311"/>
    <w:rsid w:val="00270E74"/>
    <w:rsid w:val="00270EF4"/>
    <w:rsid w:val="00270F18"/>
    <w:rsid w:val="00272905"/>
    <w:rsid w:val="00272B08"/>
    <w:rsid w:val="0027303B"/>
    <w:rsid w:val="002733F1"/>
    <w:rsid w:val="00273CFD"/>
    <w:rsid w:val="00273DF7"/>
    <w:rsid w:val="00274158"/>
    <w:rsid w:val="00274C34"/>
    <w:rsid w:val="00274FF0"/>
    <w:rsid w:val="002756CC"/>
    <w:rsid w:val="0027615B"/>
    <w:rsid w:val="00276BFB"/>
    <w:rsid w:val="00276C3F"/>
    <w:rsid w:val="00276CF9"/>
    <w:rsid w:val="00276D62"/>
    <w:rsid w:val="0027736E"/>
    <w:rsid w:val="002778A6"/>
    <w:rsid w:val="00277E47"/>
    <w:rsid w:val="002805C2"/>
    <w:rsid w:val="002808F7"/>
    <w:rsid w:val="00280C65"/>
    <w:rsid w:val="0028112A"/>
    <w:rsid w:val="002828F9"/>
    <w:rsid w:val="00283439"/>
    <w:rsid w:val="00283704"/>
    <w:rsid w:val="0028397E"/>
    <w:rsid w:val="00283BD9"/>
    <w:rsid w:val="00283D22"/>
    <w:rsid w:val="00283D50"/>
    <w:rsid w:val="00285469"/>
    <w:rsid w:val="00285495"/>
    <w:rsid w:val="00285513"/>
    <w:rsid w:val="00285738"/>
    <w:rsid w:val="002858C4"/>
    <w:rsid w:val="002859AE"/>
    <w:rsid w:val="00286E2F"/>
    <w:rsid w:val="00286EE9"/>
    <w:rsid w:val="002877C1"/>
    <w:rsid w:val="00287C69"/>
    <w:rsid w:val="00290903"/>
    <w:rsid w:val="00290A38"/>
    <w:rsid w:val="00290D7A"/>
    <w:rsid w:val="002914F9"/>
    <w:rsid w:val="00291926"/>
    <w:rsid w:val="002936AA"/>
    <w:rsid w:val="002941B2"/>
    <w:rsid w:val="002943CC"/>
    <w:rsid w:val="002945E1"/>
    <w:rsid w:val="00294A83"/>
    <w:rsid w:val="00294AB0"/>
    <w:rsid w:val="00295409"/>
    <w:rsid w:val="0029581E"/>
    <w:rsid w:val="00295BEE"/>
    <w:rsid w:val="00295C5F"/>
    <w:rsid w:val="00295DEC"/>
    <w:rsid w:val="002963E8"/>
    <w:rsid w:val="00296C59"/>
    <w:rsid w:val="00296C7C"/>
    <w:rsid w:val="00296EF1"/>
    <w:rsid w:val="002976E3"/>
    <w:rsid w:val="00297C13"/>
    <w:rsid w:val="00297CEB"/>
    <w:rsid w:val="00297ECF"/>
    <w:rsid w:val="002A0A77"/>
    <w:rsid w:val="002A0D71"/>
    <w:rsid w:val="002A11A9"/>
    <w:rsid w:val="002A1497"/>
    <w:rsid w:val="002A2A92"/>
    <w:rsid w:val="002A2C8B"/>
    <w:rsid w:val="002A3493"/>
    <w:rsid w:val="002A34BB"/>
    <w:rsid w:val="002A352D"/>
    <w:rsid w:val="002A3D3B"/>
    <w:rsid w:val="002A494C"/>
    <w:rsid w:val="002A4CE7"/>
    <w:rsid w:val="002A51A2"/>
    <w:rsid w:val="002A65EB"/>
    <w:rsid w:val="002A6A93"/>
    <w:rsid w:val="002A6E32"/>
    <w:rsid w:val="002A7BDE"/>
    <w:rsid w:val="002A7C4D"/>
    <w:rsid w:val="002B0228"/>
    <w:rsid w:val="002B07B6"/>
    <w:rsid w:val="002B0815"/>
    <w:rsid w:val="002B1EF3"/>
    <w:rsid w:val="002B270F"/>
    <w:rsid w:val="002B28C8"/>
    <w:rsid w:val="002B36C3"/>
    <w:rsid w:val="002B398A"/>
    <w:rsid w:val="002B4652"/>
    <w:rsid w:val="002B4855"/>
    <w:rsid w:val="002B48BA"/>
    <w:rsid w:val="002B4A6B"/>
    <w:rsid w:val="002B5259"/>
    <w:rsid w:val="002B5A7A"/>
    <w:rsid w:val="002B6E78"/>
    <w:rsid w:val="002B726E"/>
    <w:rsid w:val="002B741D"/>
    <w:rsid w:val="002B7A75"/>
    <w:rsid w:val="002C1104"/>
    <w:rsid w:val="002C186E"/>
    <w:rsid w:val="002C247F"/>
    <w:rsid w:val="002C2BB0"/>
    <w:rsid w:val="002C333B"/>
    <w:rsid w:val="002C3D87"/>
    <w:rsid w:val="002C43D3"/>
    <w:rsid w:val="002C499D"/>
    <w:rsid w:val="002C5A42"/>
    <w:rsid w:val="002C672F"/>
    <w:rsid w:val="002C6E3B"/>
    <w:rsid w:val="002C7054"/>
    <w:rsid w:val="002C7A54"/>
    <w:rsid w:val="002C7ACC"/>
    <w:rsid w:val="002C7E64"/>
    <w:rsid w:val="002C7F1B"/>
    <w:rsid w:val="002D0071"/>
    <w:rsid w:val="002D1143"/>
    <w:rsid w:val="002D165D"/>
    <w:rsid w:val="002D1F21"/>
    <w:rsid w:val="002D2196"/>
    <w:rsid w:val="002D25D9"/>
    <w:rsid w:val="002D27F3"/>
    <w:rsid w:val="002D37AF"/>
    <w:rsid w:val="002D384F"/>
    <w:rsid w:val="002D3D69"/>
    <w:rsid w:val="002D3D95"/>
    <w:rsid w:val="002D548E"/>
    <w:rsid w:val="002D5E46"/>
    <w:rsid w:val="002D614E"/>
    <w:rsid w:val="002D654E"/>
    <w:rsid w:val="002D7183"/>
    <w:rsid w:val="002D7533"/>
    <w:rsid w:val="002E0361"/>
    <w:rsid w:val="002E08A2"/>
    <w:rsid w:val="002E0912"/>
    <w:rsid w:val="002E0E89"/>
    <w:rsid w:val="002E12C1"/>
    <w:rsid w:val="002E1DFF"/>
    <w:rsid w:val="002E2092"/>
    <w:rsid w:val="002E22F2"/>
    <w:rsid w:val="002E248C"/>
    <w:rsid w:val="002E376F"/>
    <w:rsid w:val="002E3B7D"/>
    <w:rsid w:val="002E410A"/>
    <w:rsid w:val="002E4A70"/>
    <w:rsid w:val="002E5546"/>
    <w:rsid w:val="002E56D9"/>
    <w:rsid w:val="002E6489"/>
    <w:rsid w:val="002E65B8"/>
    <w:rsid w:val="002E6E1D"/>
    <w:rsid w:val="002E7360"/>
    <w:rsid w:val="002F0770"/>
    <w:rsid w:val="002F07F2"/>
    <w:rsid w:val="002F0A52"/>
    <w:rsid w:val="002F0ACD"/>
    <w:rsid w:val="002F1442"/>
    <w:rsid w:val="002F1A30"/>
    <w:rsid w:val="002F1CA7"/>
    <w:rsid w:val="002F2C5C"/>
    <w:rsid w:val="002F2D78"/>
    <w:rsid w:val="002F2DD9"/>
    <w:rsid w:val="002F3837"/>
    <w:rsid w:val="002F4A97"/>
    <w:rsid w:val="002F4CD1"/>
    <w:rsid w:val="002F56CF"/>
    <w:rsid w:val="002F5C83"/>
    <w:rsid w:val="002F6DD4"/>
    <w:rsid w:val="002F7206"/>
    <w:rsid w:val="002F735F"/>
    <w:rsid w:val="002F73B2"/>
    <w:rsid w:val="002F7BCD"/>
    <w:rsid w:val="0030006A"/>
    <w:rsid w:val="0030092B"/>
    <w:rsid w:val="00300C54"/>
    <w:rsid w:val="00300C7F"/>
    <w:rsid w:val="003014C9"/>
    <w:rsid w:val="003015AB"/>
    <w:rsid w:val="00301C48"/>
    <w:rsid w:val="00303436"/>
    <w:rsid w:val="003034B1"/>
    <w:rsid w:val="003034E2"/>
    <w:rsid w:val="003035C3"/>
    <w:rsid w:val="00303F9D"/>
    <w:rsid w:val="00304121"/>
    <w:rsid w:val="00305104"/>
    <w:rsid w:val="003053C7"/>
    <w:rsid w:val="003055A3"/>
    <w:rsid w:val="003056DD"/>
    <w:rsid w:val="003059ED"/>
    <w:rsid w:val="00305C6A"/>
    <w:rsid w:val="00305CCE"/>
    <w:rsid w:val="003079EE"/>
    <w:rsid w:val="00310EF2"/>
    <w:rsid w:val="003111E3"/>
    <w:rsid w:val="00311C4F"/>
    <w:rsid w:val="00311DAB"/>
    <w:rsid w:val="003120F5"/>
    <w:rsid w:val="003124E3"/>
    <w:rsid w:val="00313372"/>
    <w:rsid w:val="00313506"/>
    <w:rsid w:val="003143C0"/>
    <w:rsid w:val="003162FE"/>
    <w:rsid w:val="00316405"/>
    <w:rsid w:val="00317CB6"/>
    <w:rsid w:val="003202DB"/>
    <w:rsid w:val="003205BA"/>
    <w:rsid w:val="003207C4"/>
    <w:rsid w:val="003207EE"/>
    <w:rsid w:val="00320CE1"/>
    <w:rsid w:val="003210A6"/>
    <w:rsid w:val="003216F7"/>
    <w:rsid w:val="00321807"/>
    <w:rsid w:val="0032197C"/>
    <w:rsid w:val="003219A1"/>
    <w:rsid w:val="00321BFA"/>
    <w:rsid w:val="003227D5"/>
    <w:rsid w:val="003230A9"/>
    <w:rsid w:val="00323922"/>
    <w:rsid w:val="00323C3B"/>
    <w:rsid w:val="00323D9A"/>
    <w:rsid w:val="003240CE"/>
    <w:rsid w:val="0032445D"/>
    <w:rsid w:val="003255A5"/>
    <w:rsid w:val="00325A24"/>
    <w:rsid w:val="00326603"/>
    <w:rsid w:val="00326957"/>
    <w:rsid w:val="00327DB4"/>
    <w:rsid w:val="00327F10"/>
    <w:rsid w:val="003303AC"/>
    <w:rsid w:val="003303C6"/>
    <w:rsid w:val="003304FF"/>
    <w:rsid w:val="00330593"/>
    <w:rsid w:val="003308A1"/>
    <w:rsid w:val="0033098A"/>
    <w:rsid w:val="003309BF"/>
    <w:rsid w:val="00330E71"/>
    <w:rsid w:val="003317C6"/>
    <w:rsid w:val="00331875"/>
    <w:rsid w:val="0033241C"/>
    <w:rsid w:val="00333C18"/>
    <w:rsid w:val="00334192"/>
    <w:rsid w:val="003348B7"/>
    <w:rsid w:val="00334C4E"/>
    <w:rsid w:val="00335040"/>
    <w:rsid w:val="00335140"/>
    <w:rsid w:val="0033591D"/>
    <w:rsid w:val="00336083"/>
    <w:rsid w:val="00336D2E"/>
    <w:rsid w:val="00337163"/>
    <w:rsid w:val="003373D0"/>
    <w:rsid w:val="00337B5B"/>
    <w:rsid w:val="00340DA4"/>
    <w:rsid w:val="00341C7C"/>
    <w:rsid w:val="00342446"/>
    <w:rsid w:val="00342E48"/>
    <w:rsid w:val="00342FA8"/>
    <w:rsid w:val="0034329A"/>
    <w:rsid w:val="00343B2C"/>
    <w:rsid w:val="00343CF7"/>
    <w:rsid w:val="00345C1E"/>
    <w:rsid w:val="00346002"/>
    <w:rsid w:val="003466F5"/>
    <w:rsid w:val="00346AB2"/>
    <w:rsid w:val="00346BD1"/>
    <w:rsid w:val="00346D21"/>
    <w:rsid w:val="0034758D"/>
    <w:rsid w:val="00347DB0"/>
    <w:rsid w:val="00350066"/>
    <w:rsid w:val="00350822"/>
    <w:rsid w:val="00350A28"/>
    <w:rsid w:val="00350CE7"/>
    <w:rsid w:val="00352249"/>
    <w:rsid w:val="003532BB"/>
    <w:rsid w:val="00354CE0"/>
    <w:rsid w:val="00354E8C"/>
    <w:rsid w:val="00355662"/>
    <w:rsid w:val="00355FF1"/>
    <w:rsid w:val="00357D50"/>
    <w:rsid w:val="003606BA"/>
    <w:rsid w:val="00360895"/>
    <w:rsid w:val="00363835"/>
    <w:rsid w:val="00363F60"/>
    <w:rsid w:val="003640EE"/>
    <w:rsid w:val="00364A2B"/>
    <w:rsid w:val="00364E49"/>
    <w:rsid w:val="00366051"/>
    <w:rsid w:val="0036740E"/>
    <w:rsid w:val="00367B1E"/>
    <w:rsid w:val="0037111F"/>
    <w:rsid w:val="003737A6"/>
    <w:rsid w:val="003739E5"/>
    <w:rsid w:val="00373D6C"/>
    <w:rsid w:val="00373F2B"/>
    <w:rsid w:val="00374CA1"/>
    <w:rsid w:val="00374F55"/>
    <w:rsid w:val="00375116"/>
    <w:rsid w:val="00375187"/>
    <w:rsid w:val="00375C76"/>
    <w:rsid w:val="00376C05"/>
    <w:rsid w:val="00376C1C"/>
    <w:rsid w:val="00376D43"/>
    <w:rsid w:val="00376E3A"/>
    <w:rsid w:val="0037731E"/>
    <w:rsid w:val="0037740A"/>
    <w:rsid w:val="00380271"/>
    <w:rsid w:val="0038057C"/>
    <w:rsid w:val="00380647"/>
    <w:rsid w:val="00380EBA"/>
    <w:rsid w:val="00381A7F"/>
    <w:rsid w:val="00381F5A"/>
    <w:rsid w:val="003826EB"/>
    <w:rsid w:val="00382B33"/>
    <w:rsid w:val="00382BD8"/>
    <w:rsid w:val="003835D1"/>
    <w:rsid w:val="00383FE3"/>
    <w:rsid w:val="0038430B"/>
    <w:rsid w:val="003843DA"/>
    <w:rsid w:val="00384991"/>
    <w:rsid w:val="00385EA6"/>
    <w:rsid w:val="00386361"/>
    <w:rsid w:val="003867F5"/>
    <w:rsid w:val="00386F01"/>
    <w:rsid w:val="0038724C"/>
    <w:rsid w:val="00387471"/>
    <w:rsid w:val="00387C16"/>
    <w:rsid w:val="00387E1C"/>
    <w:rsid w:val="00387EBF"/>
    <w:rsid w:val="003904CB"/>
    <w:rsid w:val="00390975"/>
    <w:rsid w:val="003917AA"/>
    <w:rsid w:val="00391F6B"/>
    <w:rsid w:val="00392673"/>
    <w:rsid w:val="00393391"/>
    <w:rsid w:val="003939D2"/>
    <w:rsid w:val="00393CCD"/>
    <w:rsid w:val="00394020"/>
    <w:rsid w:val="0039459E"/>
    <w:rsid w:val="00395726"/>
    <w:rsid w:val="003957CC"/>
    <w:rsid w:val="00395C8B"/>
    <w:rsid w:val="00396643"/>
    <w:rsid w:val="00396812"/>
    <w:rsid w:val="00396CE0"/>
    <w:rsid w:val="00397C51"/>
    <w:rsid w:val="00397CE7"/>
    <w:rsid w:val="00397E16"/>
    <w:rsid w:val="003A1493"/>
    <w:rsid w:val="003A16BA"/>
    <w:rsid w:val="003A1CC7"/>
    <w:rsid w:val="003A24AB"/>
    <w:rsid w:val="003A24AF"/>
    <w:rsid w:val="003A2C9F"/>
    <w:rsid w:val="003A2F0D"/>
    <w:rsid w:val="003A30E7"/>
    <w:rsid w:val="003A413A"/>
    <w:rsid w:val="003A41F2"/>
    <w:rsid w:val="003A461E"/>
    <w:rsid w:val="003A4A94"/>
    <w:rsid w:val="003A4ED2"/>
    <w:rsid w:val="003A5970"/>
    <w:rsid w:val="003A6347"/>
    <w:rsid w:val="003A67AA"/>
    <w:rsid w:val="003A7149"/>
    <w:rsid w:val="003A731E"/>
    <w:rsid w:val="003A790A"/>
    <w:rsid w:val="003A7AD2"/>
    <w:rsid w:val="003A7FAE"/>
    <w:rsid w:val="003B0BA4"/>
    <w:rsid w:val="003B0E8E"/>
    <w:rsid w:val="003B14AA"/>
    <w:rsid w:val="003B186A"/>
    <w:rsid w:val="003B18FF"/>
    <w:rsid w:val="003B1984"/>
    <w:rsid w:val="003B270D"/>
    <w:rsid w:val="003B28BA"/>
    <w:rsid w:val="003B2CA0"/>
    <w:rsid w:val="003B3A20"/>
    <w:rsid w:val="003B3F4B"/>
    <w:rsid w:val="003B449F"/>
    <w:rsid w:val="003B4F2F"/>
    <w:rsid w:val="003B5574"/>
    <w:rsid w:val="003B59E4"/>
    <w:rsid w:val="003B5D0B"/>
    <w:rsid w:val="003B6052"/>
    <w:rsid w:val="003B68C5"/>
    <w:rsid w:val="003B6A01"/>
    <w:rsid w:val="003B6A9F"/>
    <w:rsid w:val="003B7016"/>
    <w:rsid w:val="003B73B5"/>
    <w:rsid w:val="003B7FD5"/>
    <w:rsid w:val="003C0F71"/>
    <w:rsid w:val="003C107C"/>
    <w:rsid w:val="003C1660"/>
    <w:rsid w:val="003C188C"/>
    <w:rsid w:val="003C2338"/>
    <w:rsid w:val="003C2724"/>
    <w:rsid w:val="003C2E28"/>
    <w:rsid w:val="003C326E"/>
    <w:rsid w:val="003C34EE"/>
    <w:rsid w:val="003C36D2"/>
    <w:rsid w:val="003C38CF"/>
    <w:rsid w:val="003C3BB5"/>
    <w:rsid w:val="003C4AF7"/>
    <w:rsid w:val="003C4B12"/>
    <w:rsid w:val="003C50BB"/>
    <w:rsid w:val="003C5258"/>
    <w:rsid w:val="003C5BB9"/>
    <w:rsid w:val="003C5F3E"/>
    <w:rsid w:val="003C6482"/>
    <w:rsid w:val="003C67EA"/>
    <w:rsid w:val="003C6C3B"/>
    <w:rsid w:val="003C7214"/>
    <w:rsid w:val="003C72B0"/>
    <w:rsid w:val="003C7D72"/>
    <w:rsid w:val="003D044C"/>
    <w:rsid w:val="003D06E0"/>
    <w:rsid w:val="003D0F46"/>
    <w:rsid w:val="003D1C42"/>
    <w:rsid w:val="003D213C"/>
    <w:rsid w:val="003D23F7"/>
    <w:rsid w:val="003D24E8"/>
    <w:rsid w:val="003D2562"/>
    <w:rsid w:val="003D283B"/>
    <w:rsid w:val="003D2A63"/>
    <w:rsid w:val="003D30EB"/>
    <w:rsid w:val="003D36DB"/>
    <w:rsid w:val="003D4E70"/>
    <w:rsid w:val="003D5171"/>
    <w:rsid w:val="003D5989"/>
    <w:rsid w:val="003D5D2D"/>
    <w:rsid w:val="003D5D3C"/>
    <w:rsid w:val="003D5D3D"/>
    <w:rsid w:val="003D62D4"/>
    <w:rsid w:val="003D6D01"/>
    <w:rsid w:val="003D6EA3"/>
    <w:rsid w:val="003D748F"/>
    <w:rsid w:val="003D77D5"/>
    <w:rsid w:val="003E0E9E"/>
    <w:rsid w:val="003E139A"/>
    <w:rsid w:val="003E181F"/>
    <w:rsid w:val="003E19EC"/>
    <w:rsid w:val="003E1A9E"/>
    <w:rsid w:val="003E40B5"/>
    <w:rsid w:val="003E456B"/>
    <w:rsid w:val="003E4E43"/>
    <w:rsid w:val="003E5281"/>
    <w:rsid w:val="003E708C"/>
    <w:rsid w:val="003E7168"/>
    <w:rsid w:val="003E7AFE"/>
    <w:rsid w:val="003E7DB8"/>
    <w:rsid w:val="003E7DC2"/>
    <w:rsid w:val="003F04FC"/>
    <w:rsid w:val="003F09A8"/>
    <w:rsid w:val="003F0EF6"/>
    <w:rsid w:val="003F1054"/>
    <w:rsid w:val="003F195A"/>
    <w:rsid w:val="003F1D4F"/>
    <w:rsid w:val="003F1E8D"/>
    <w:rsid w:val="003F2108"/>
    <w:rsid w:val="003F23F7"/>
    <w:rsid w:val="003F268D"/>
    <w:rsid w:val="003F27C7"/>
    <w:rsid w:val="003F2A88"/>
    <w:rsid w:val="003F30F4"/>
    <w:rsid w:val="003F362F"/>
    <w:rsid w:val="003F3D65"/>
    <w:rsid w:val="003F409E"/>
    <w:rsid w:val="003F44FA"/>
    <w:rsid w:val="003F467E"/>
    <w:rsid w:val="003F4704"/>
    <w:rsid w:val="003F4B52"/>
    <w:rsid w:val="003F5C1D"/>
    <w:rsid w:val="003F5DE6"/>
    <w:rsid w:val="003F6F0A"/>
    <w:rsid w:val="003F7B32"/>
    <w:rsid w:val="003F7D71"/>
    <w:rsid w:val="003F7E23"/>
    <w:rsid w:val="003F7F13"/>
    <w:rsid w:val="0040091A"/>
    <w:rsid w:val="00400C38"/>
    <w:rsid w:val="00400E1E"/>
    <w:rsid w:val="00401C39"/>
    <w:rsid w:val="00401D3C"/>
    <w:rsid w:val="0040224F"/>
    <w:rsid w:val="004029A0"/>
    <w:rsid w:val="00402C10"/>
    <w:rsid w:val="004037DD"/>
    <w:rsid w:val="00403B97"/>
    <w:rsid w:val="00403C92"/>
    <w:rsid w:val="0040421B"/>
    <w:rsid w:val="0040568F"/>
    <w:rsid w:val="00407195"/>
    <w:rsid w:val="004073B6"/>
    <w:rsid w:val="00407C41"/>
    <w:rsid w:val="00407DD0"/>
    <w:rsid w:val="004101CE"/>
    <w:rsid w:val="00410A7F"/>
    <w:rsid w:val="00410D54"/>
    <w:rsid w:val="0041282B"/>
    <w:rsid w:val="004128DE"/>
    <w:rsid w:val="00412AA2"/>
    <w:rsid w:val="0041309D"/>
    <w:rsid w:val="00413663"/>
    <w:rsid w:val="00413AD3"/>
    <w:rsid w:val="00413C5B"/>
    <w:rsid w:val="00413D61"/>
    <w:rsid w:val="0041419E"/>
    <w:rsid w:val="0041429A"/>
    <w:rsid w:val="00414613"/>
    <w:rsid w:val="00414A92"/>
    <w:rsid w:val="00415D0B"/>
    <w:rsid w:val="00416A81"/>
    <w:rsid w:val="00417CEB"/>
    <w:rsid w:val="00417D35"/>
    <w:rsid w:val="00420265"/>
    <w:rsid w:val="0042162F"/>
    <w:rsid w:val="004218A2"/>
    <w:rsid w:val="00421B82"/>
    <w:rsid w:val="00421B92"/>
    <w:rsid w:val="00422033"/>
    <w:rsid w:val="00422160"/>
    <w:rsid w:val="0042231C"/>
    <w:rsid w:val="00422320"/>
    <w:rsid w:val="004227CD"/>
    <w:rsid w:val="00422BE8"/>
    <w:rsid w:val="00423ACB"/>
    <w:rsid w:val="00423DCA"/>
    <w:rsid w:val="004242DF"/>
    <w:rsid w:val="00424F27"/>
    <w:rsid w:val="004250AB"/>
    <w:rsid w:val="004251E4"/>
    <w:rsid w:val="00425583"/>
    <w:rsid w:val="0042596D"/>
    <w:rsid w:val="00425D96"/>
    <w:rsid w:val="00426BFF"/>
    <w:rsid w:val="00426E58"/>
    <w:rsid w:val="00426ED9"/>
    <w:rsid w:val="00430AB5"/>
    <w:rsid w:val="00430BF4"/>
    <w:rsid w:val="0043117F"/>
    <w:rsid w:val="0043124C"/>
    <w:rsid w:val="0043137D"/>
    <w:rsid w:val="00431739"/>
    <w:rsid w:val="0043354A"/>
    <w:rsid w:val="004336E8"/>
    <w:rsid w:val="004341EB"/>
    <w:rsid w:val="00435033"/>
    <w:rsid w:val="004354D0"/>
    <w:rsid w:val="00435535"/>
    <w:rsid w:val="0043555A"/>
    <w:rsid w:val="00435697"/>
    <w:rsid w:val="00435A69"/>
    <w:rsid w:val="00436979"/>
    <w:rsid w:val="004372A6"/>
    <w:rsid w:val="004379C9"/>
    <w:rsid w:val="004405DC"/>
    <w:rsid w:val="00440839"/>
    <w:rsid w:val="00440A1B"/>
    <w:rsid w:val="0044132D"/>
    <w:rsid w:val="00441D93"/>
    <w:rsid w:val="00441FA6"/>
    <w:rsid w:val="004422C7"/>
    <w:rsid w:val="004427EF"/>
    <w:rsid w:val="00442C14"/>
    <w:rsid w:val="00442DA7"/>
    <w:rsid w:val="00443114"/>
    <w:rsid w:val="00443630"/>
    <w:rsid w:val="00444614"/>
    <w:rsid w:val="00444B5B"/>
    <w:rsid w:val="00445666"/>
    <w:rsid w:val="00446365"/>
    <w:rsid w:val="00446BBF"/>
    <w:rsid w:val="00446CF5"/>
    <w:rsid w:val="00447B6F"/>
    <w:rsid w:val="00447F6B"/>
    <w:rsid w:val="004516D2"/>
    <w:rsid w:val="004518A8"/>
    <w:rsid w:val="0045191B"/>
    <w:rsid w:val="00451DE3"/>
    <w:rsid w:val="004521DB"/>
    <w:rsid w:val="004522EC"/>
    <w:rsid w:val="004523CA"/>
    <w:rsid w:val="00453A02"/>
    <w:rsid w:val="00453D79"/>
    <w:rsid w:val="00454565"/>
    <w:rsid w:val="004545B2"/>
    <w:rsid w:val="00455646"/>
    <w:rsid w:val="00455951"/>
    <w:rsid w:val="004563C4"/>
    <w:rsid w:val="004566B2"/>
    <w:rsid w:val="00456736"/>
    <w:rsid w:val="00457291"/>
    <w:rsid w:val="00457A03"/>
    <w:rsid w:val="00457ABC"/>
    <w:rsid w:val="00457C53"/>
    <w:rsid w:val="00457D0B"/>
    <w:rsid w:val="004601D7"/>
    <w:rsid w:val="004608EA"/>
    <w:rsid w:val="00460BC5"/>
    <w:rsid w:val="00460FA3"/>
    <w:rsid w:val="00461808"/>
    <w:rsid w:val="004619B3"/>
    <w:rsid w:val="00462062"/>
    <w:rsid w:val="00462814"/>
    <w:rsid w:val="00462FDE"/>
    <w:rsid w:val="00463C12"/>
    <w:rsid w:val="00463E46"/>
    <w:rsid w:val="00463F9B"/>
    <w:rsid w:val="00464220"/>
    <w:rsid w:val="004654AC"/>
    <w:rsid w:val="0046588E"/>
    <w:rsid w:val="00465BDB"/>
    <w:rsid w:val="00465D06"/>
    <w:rsid w:val="00466D4B"/>
    <w:rsid w:val="00466FB2"/>
    <w:rsid w:val="004671E4"/>
    <w:rsid w:val="004679BC"/>
    <w:rsid w:val="00470418"/>
    <w:rsid w:val="004707A7"/>
    <w:rsid w:val="0047176D"/>
    <w:rsid w:val="00471F7F"/>
    <w:rsid w:val="00472D77"/>
    <w:rsid w:val="00473996"/>
    <w:rsid w:val="00473EF8"/>
    <w:rsid w:val="004743D0"/>
    <w:rsid w:val="004745E0"/>
    <w:rsid w:val="00474C3A"/>
    <w:rsid w:val="00475EBC"/>
    <w:rsid w:val="00475F9C"/>
    <w:rsid w:val="004767D8"/>
    <w:rsid w:val="004768CE"/>
    <w:rsid w:val="00476DC2"/>
    <w:rsid w:val="004770C2"/>
    <w:rsid w:val="0047716A"/>
    <w:rsid w:val="00477B58"/>
    <w:rsid w:val="00477C3C"/>
    <w:rsid w:val="00477D0B"/>
    <w:rsid w:val="00477F12"/>
    <w:rsid w:val="00480603"/>
    <w:rsid w:val="004810FF"/>
    <w:rsid w:val="004815D6"/>
    <w:rsid w:val="00481C14"/>
    <w:rsid w:val="00483791"/>
    <w:rsid w:val="00483A87"/>
    <w:rsid w:val="00483C9D"/>
    <w:rsid w:val="0048480F"/>
    <w:rsid w:val="00484867"/>
    <w:rsid w:val="00484EE2"/>
    <w:rsid w:val="00485297"/>
    <w:rsid w:val="0048592F"/>
    <w:rsid w:val="004859C4"/>
    <w:rsid w:val="00485C4A"/>
    <w:rsid w:val="0048654D"/>
    <w:rsid w:val="004865DB"/>
    <w:rsid w:val="00486B1B"/>
    <w:rsid w:val="00487ABE"/>
    <w:rsid w:val="00487CF9"/>
    <w:rsid w:val="00487D1C"/>
    <w:rsid w:val="00487DEC"/>
    <w:rsid w:val="00487E99"/>
    <w:rsid w:val="00490354"/>
    <w:rsid w:val="00490956"/>
    <w:rsid w:val="00490E9A"/>
    <w:rsid w:val="0049111D"/>
    <w:rsid w:val="004911BB"/>
    <w:rsid w:val="00491CFC"/>
    <w:rsid w:val="00491D00"/>
    <w:rsid w:val="00491F16"/>
    <w:rsid w:val="00492125"/>
    <w:rsid w:val="00492B10"/>
    <w:rsid w:val="00492C16"/>
    <w:rsid w:val="00492D99"/>
    <w:rsid w:val="00493543"/>
    <w:rsid w:val="00494970"/>
    <w:rsid w:val="00494C11"/>
    <w:rsid w:val="00494E36"/>
    <w:rsid w:val="004953AA"/>
    <w:rsid w:val="00495AC6"/>
    <w:rsid w:val="004963AD"/>
    <w:rsid w:val="00496448"/>
    <w:rsid w:val="00496B3C"/>
    <w:rsid w:val="0049771D"/>
    <w:rsid w:val="00497807"/>
    <w:rsid w:val="00497F1F"/>
    <w:rsid w:val="004A0006"/>
    <w:rsid w:val="004A02A5"/>
    <w:rsid w:val="004A09FC"/>
    <w:rsid w:val="004A1C41"/>
    <w:rsid w:val="004A23D3"/>
    <w:rsid w:val="004A248C"/>
    <w:rsid w:val="004A2F0D"/>
    <w:rsid w:val="004A3580"/>
    <w:rsid w:val="004A422F"/>
    <w:rsid w:val="004A436B"/>
    <w:rsid w:val="004A4DCB"/>
    <w:rsid w:val="004A5A76"/>
    <w:rsid w:val="004A5CB5"/>
    <w:rsid w:val="004A6CFA"/>
    <w:rsid w:val="004B0497"/>
    <w:rsid w:val="004B0674"/>
    <w:rsid w:val="004B0DC1"/>
    <w:rsid w:val="004B1ADA"/>
    <w:rsid w:val="004B1F97"/>
    <w:rsid w:val="004B2AF1"/>
    <w:rsid w:val="004B2FF0"/>
    <w:rsid w:val="004B363C"/>
    <w:rsid w:val="004B38AC"/>
    <w:rsid w:val="004B4024"/>
    <w:rsid w:val="004B42D2"/>
    <w:rsid w:val="004B4822"/>
    <w:rsid w:val="004B4952"/>
    <w:rsid w:val="004B4CC7"/>
    <w:rsid w:val="004B51D3"/>
    <w:rsid w:val="004B552F"/>
    <w:rsid w:val="004B55EA"/>
    <w:rsid w:val="004B66DB"/>
    <w:rsid w:val="004B6AB9"/>
    <w:rsid w:val="004B7515"/>
    <w:rsid w:val="004B7858"/>
    <w:rsid w:val="004B7D4E"/>
    <w:rsid w:val="004C0863"/>
    <w:rsid w:val="004C0AA1"/>
    <w:rsid w:val="004C235D"/>
    <w:rsid w:val="004C3ADB"/>
    <w:rsid w:val="004C3CEB"/>
    <w:rsid w:val="004C3F90"/>
    <w:rsid w:val="004C51A9"/>
    <w:rsid w:val="004C576A"/>
    <w:rsid w:val="004C64CD"/>
    <w:rsid w:val="004C69CF"/>
    <w:rsid w:val="004C6AD3"/>
    <w:rsid w:val="004C6C99"/>
    <w:rsid w:val="004C7035"/>
    <w:rsid w:val="004C7316"/>
    <w:rsid w:val="004C7ADB"/>
    <w:rsid w:val="004D0392"/>
    <w:rsid w:val="004D06C4"/>
    <w:rsid w:val="004D08C6"/>
    <w:rsid w:val="004D1271"/>
    <w:rsid w:val="004D18DC"/>
    <w:rsid w:val="004D2AC6"/>
    <w:rsid w:val="004D2E6C"/>
    <w:rsid w:val="004D3256"/>
    <w:rsid w:val="004D35DC"/>
    <w:rsid w:val="004D3628"/>
    <w:rsid w:val="004D4825"/>
    <w:rsid w:val="004D4F6A"/>
    <w:rsid w:val="004D5621"/>
    <w:rsid w:val="004D5900"/>
    <w:rsid w:val="004D5983"/>
    <w:rsid w:val="004D6990"/>
    <w:rsid w:val="004D7506"/>
    <w:rsid w:val="004D78C3"/>
    <w:rsid w:val="004D7940"/>
    <w:rsid w:val="004E00F2"/>
    <w:rsid w:val="004E0146"/>
    <w:rsid w:val="004E09EE"/>
    <w:rsid w:val="004E12C3"/>
    <w:rsid w:val="004E25BE"/>
    <w:rsid w:val="004E2E39"/>
    <w:rsid w:val="004E4795"/>
    <w:rsid w:val="004E47F3"/>
    <w:rsid w:val="004E4E14"/>
    <w:rsid w:val="004E52C2"/>
    <w:rsid w:val="004E650F"/>
    <w:rsid w:val="004E6998"/>
    <w:rsid w:val="004E7008"/>
    <w:rsid w:val="004E703B"/>
    <w:rsid w:val="004E7277"/>
    <w:rsid w:val="004E7323"/>
    <w:rsid w:val="004F090D"/>
    <w:rsid w:val="004F1242"/>
    <w:rsid w:val="004F2320"/>
    <w:rsid w:val="004F26F3"/>
    <w:rsid w:val="004F288E"/>
    <w:rsid w:val="004F2B30"/>
    <w:rsid w:val="004F37F5"/>
    <w:rsid w:val="004F3C31"/>
    <w:rsid w:val="004F402B"/>
    <w:rsid w:val="004F4AA8"/>
    <w:rsid w:val="004F4C54"/>
    <w:rsid w:val="004F50A2"/>
    <w:rsid w:val="004F542E"/>
    <w:rsid w:val="004F56B2"/>
    <w:rsid w:val="004F5F1E"/>
    <w:rsid w:val="004F7044"/>
    <w:rsid w:val="004F708D"/>
    <w:rsid w:val="004F775B"/>
    <w:rsid w:val="004F78D0"/>
    <w:rsid w:val="004F7D7D"/>
    <w:rsid w:val="004F7E99"/>
    <w:rsid w:val="004F7FCA"/>
    <w:rsid w:val="00500512"/>
    <w:rsid w:val="005007C2"/>
    <w:rsid w:val="00500BC6"/>
    <w:rsid w:val="00500BEB"/>
    <w:rsid w:val="0050251B"/>
    <w:rsid w:val="00502CE9"/>
    <w:rsid w:val="005032B1"/>
    <w:rsid w:val="005041F6"/>
    <w:rsid w:val="0050435A"/>
    <w:rsid w:val="005044E1"/>
    <w:rsid w:val="00504906"/>
    <w:rsid w:val="00504E89"/>
    <w:rsid w:val="00504F57"/>
    <w:rsid w:val="00505753"/>
    <w:rsid w:val="00505C40"/>
    <w:rsid w:val="005061B4"/>
    <w:rsid w:val="005066A3"/>
    <w:rsid w:val="00506A69"/>
    <w:rsid w:val="00506CFD"/>
    <w:rsid w:val="00506FCA"/>
    <w:rsid w:val="005073BC"/>
    <w:rsid w:val="005073E4"/>
    <w:rsid w:val="00507CEC"/>
    <w:rsid w:val="00507D80"/>
    <w:rsid w:val="005100A0"/>
    <w:rsid w:val="00510355"/>
    <w:rsid w:val="00511530"/>
    <w:rsid w:val="005115B3"/>
    <w:rsid w:val="005122A1"/>
    <w:rsid w:val="00512594"/>
    <w:rsid w:val="00512BC7"/>
    <w:rsid w:val="00512C57"/>
    <w:rsid w:val="00513796"/>
    <w:rsid w:val="00513EAB"/>
    <w:rsid w:val="0051489D"/>
    <w:rsid w:val="0051518E"/>
    <w:rsid w:val="00515A2B"/>
    <w:rsid w:val="00516691"/>
    <w:rsid w:val="00517B6A"/>
    <w:rsid w:val="005203E0"/>
    <w:rsid w:val="005204C1"/>
    <w:rsid w:val="005205B1"/>
    <w:rsid w:val="00520C80"/>
    <w:rsid w:val="00520D52"/>
    <w:rsid w:val="00520E90"/>
    <w:rsid w:val="005222C3"/>
    <w:rsid w:val="00522DC5"/>
    <w:rsid w:val="00523719"/>
    <w:rsid w:val="00523841"/>
    <w:rsid w:val="005240AA"/>
    <w:rsid w:val="005246CD"/>
    <w:rsid w:val="005247CF"/>
    <w:rsid w:val="00524A8E"/>
    <w:rsid w:val="00525389"/>
    <w:rsid w:val="00525562"/>
    <w:rsid w:val="00525E4C"/>
    <w:rsid w:val="005267F7"/>
    <w:rsid w:val="00526E34"/>
    <w:rsid w:val="005276F5"/>
    <w:rsid w:val="00527879"/>
    <w:rsid w:val="00530140"/>
    <w:rsid w:val="0053112F"/>
    <w:rsid w:val="00531475"/>
    <w:rsid w:val="00532D3F"/>
    <w:rsid w:val="00533008"/>
    <w:rsid w:val="0053340D"/>
    <w:rsid w:val="00533694"/>
    <w:rsid w:val="00533993"/>
    <w:rsid w:val="00533B05"/>
    <w:rsid w:val="0053424D"/>
    <w:rsid w:val="0053498A"/>
    <w:rsid w:val="00534BD0"/>
    <w:rsid w:val="00535216"/>
    <w:rsid w:val="00535225"/>
    <w:rsid w:val="005356EE"/>
    <w:rsid w:val="005357E4"/>
    <w:rsid w:val="00535BA9"/>
    <w:rsid w:val="005361AD"/>
    <w:rsid w:val="00536222"/>
    <w:rsid w:val="00536C21"/>
    <w:rsid w:val="00537B7A"/>
    <w:rsid w:val="00537FD9"/>
    <w:rsid w:val="0054097C"/>
    <w:rsid w:val="00541592"/>
    <w:rsid w:val="00541E12"/>
    <w:rsid w:val="00542312"/>
    <w:rsid w:val="00542628"/>
    <w:rsid w:val="0054264B"/>
    <w:rsid w:val="00542D1D"/>
    <w:rsid w:val="00543736"/>
    <w:rsid w:val="005439D9"/>
    <w:rsid w:val="00543B1D"/>
    <w:rsid w:val="00544327"/>
    <w:rsid w:val="00544351"/>
    <w:rsid w:val="00544733"/>
    <w:rsid w:val="0054482B"/>
    <w:rsid w:val="00544D1A"/>
    <w:rsid w:val="00545038"/>
    <w:rsid w:val="0054515A"/>
    <w:rsid w:val="00545596"/>
    <w:rsid w:val="00545725"/>
    <w:rsid w:val="00545869"/>
    <w:rsid w:val="00545E1C"/>
    <w:rsid w:val="00545E56"/>
    <w:rsid w:val="00545F21"/>
    <w:rsid w:val="00546104"/>
    <w:rsid w:val="0054634C"/>
    <w:rsid w:val="00546699"/>
    <w:rsid w:val="005466F0"/>
    <w:rsid w:val="00546CBD"/>
    <w:rsid w:val="0054702E"/>
    <w:rsid w:val="005470B0"/>
    <w:rsid w:val="005470BC"/>
    <w:rsid w:val="005470DC"/>
    <w:rsid w:val="00547E0F"/>
    <w:rsid w:val="0055033D"/>
    <w:rsid w:val="0055041F"/>
    <w:rsid w:val="005507E2"/>
    <w:rsid w:val="00550A30"/>
    <w:rsid w:val="00551629"/>
    <w:rsid w:val="00551814"/>
    <w:rsid w:val="005518ED"/>
    <w:rsid w:val="005524AF"/>
    <w:rsid w:val="00552D60"/>
    <w:rsid w:val="005541A9"/>
    <w:rsid w:val="00554BEB"/>
    <w:rsid w:val="005552C6"/>
    <w:rsid w:val="005555C8"/>
    <w:rsid w:val="00555913"/>
    <w:rsid w:val="00555B75"/>
    <w:rsid w:val="0055696D"/>
    <w:rsid w:val="00556FC8"/>
    <w:rsid w:val="005573EF"/>
    <w:rsid w:val="0055771D"/>
    <w:rsid w:val="00557C35"/>
    <w:rsid w:val="00557E0A"/>
    <w:rsid w:val="00557ECD"/>
    <w:rsid w:val="0056027E"/>
    <w:rsid w:val="00560494"/>
    <w:rsid w:val="00560A4B"/>
    <w:rsid w:val="00560D43"/>
    <w:rsid w:val="00560D4F"/>
    <w:rsid w:val="005611B5"/>
    <w:rsid w:val="00561728"/>
    <w:rsid w:val="00562624"/>
    <w:rsid w:val="00562721"/>
    <w:rsid w:val="005628D7"/>
    <w:rsid w:val="00562BA7"/>
    <w:rsid w:val="0056337A"/>
    <w:rsid w:val="0056395F"/>
    <w:rsid w:val="0056467F"/>
    <w:rsid w:val="00565504"/>
    <w:rsid w:val="00565554"/>
    <w:rsid w:val="005655C4"/>
    <w:rsid w:val="00565E99"/>
    <w:rsid w:val="00565EC5"/>
    <w:rsid w:val="0056600A"/>
    <w:rsid w:val="00566119"/>
    <w:rsid w:val="00566427"/>
    <w:rsid w:val="0056677E"/>
    <w:rsid w:val="00566A4E"/>
    <w:rsid w:val="00566AE0"/>
    <w:rsid w:val="005675F8"/>
    <w:rsid w:val="00567843"/>
    <w:rsid w:val="00567B8E"/>
    <w:rsid w:val="00567C49"/>
    <w:rsid w:val="00570916"/>
    <w:rsid w:val="00570AD2"/>
    <w:rsid w:val="00570B8E"/>
    <w:rsid w:val="00570D5C"/>
    <w:rsid w:val="00571258"/>
    <w:rsid w:val="005714A8"/>
    <w:rsid w:val="00571938"/>
    <w:rsid w:val="00571BF6"/>
    <w:rsid w:val="00572124"/>
    <w:rsid w:val="005721E6"/>
    <w:rsid w:val="00572F1D"/>
    <w:rsid w:val="00574244"/>
    <w:rsid w:val="00574A98"/>
    <w:rsid w:val="00575629"/>
    <w:rsid w:val="00576627"/>
    <w:rsid w:val="00576B1F"/>
    <w:rsid w:val="00576E68"/>
    <w:rsid w:val="00577729"/>
    <w:rsid w:val="0058020A"/>
    <w:rsid w:val="00580A2E"/>
    <w:rsid w:val="0058192F"/>
    <w:rsid w:val="00581E23"/>
    <w:rsid w:val="00581E65"/>
    <w:rsid w:val="005820C4"/>
    <w:rsid w:val="005821ED"/>
    <w:rsid w:val="005825B7"/>
    <w:rsid w:val="00582D46"/>
    <w:rsid w:val="005832A3"/>
    <w:rsid w:val="00583439"/>
    <w:rsid w:val="005834ED"/>
    <w:rsid w:val="00583ED9"/>
    <w:rsid w:val="00583F9B"/>
    <w:rsid w:val="005844DC"/>
    <w:rsid w:val="00585432"/>
    <w:rsid w:val="00585AFC"/>
    <w:rsid w:val="005865DF"/>
    <w:rsid w:val="005872B3"/>
    <w:rsid w:val="0059003C"/>
    <w:rsid w:val="005900ED"/>
    <w:rsid w:val="005907E9"/>
    <w:rsid w:val="005907F0"/>
    <w:rsid w:val="00590FEC"/>
    <w:rsid w:val="00591555"/>
    <w:rsid w:val="00592294"/>
    <w:rsid w:val="005929F8"/>
    <w:rsid w:val="00592B27"/>
    <w:rsid w:val="00593359"/>
    <w:rsid w:val="00593901"/>
    <w:rsid w:val="00594E4F"/>
    <w:rsid w:val="00594EAF"/>
    <w:rsid w:val="0059635A"/>
    <w:rsid w:val="005974C7"/>
    <w:rsid w:val="0059760F"/>
    <w:rsid w:val="00597D34"/>
    <w:rsid w:val="005A0072"/>
    <w:rsid w:val="005A0ED2"/>
    <w:rsid w:val="005A0EE5"/>
    <w:rsid w:val="005A1838"/>
    <w:rsid w:val="005A201A"/>
    <w:rsid w:val="005A2372"/>
    <w:rsid w:val="005A23A1"/>
    <w:rsid w:val="005A263E"/>
    <w:rsid w:val="005A2934"/>
    <w:rsid w:val="005A3008"/>
    <w:rsid w:val="005A3A4C"/>
    <w:rsid w:val="005A3D2D"/>
    <w:rsid w:val="005A472E"/>
    <w:rsid w:val="005A4FD3"/>
    <w:rsid w:val="005A516F"/>
    <w:rsid w:val="005A5E90"/>
    <w:rsid w:val="005A5F27"/>
    <w:rsid w:val="005A62BB"/>
    <w:rsid w:val="005A6359"/>
    <w:rsid w:val="005A64FF"/>
    <w:rsid w:val="005A67A9"/>
    <w:rsid w:val="005A6E45"/>
    <w:rsid w:val="005A77E5"/>
    <w:rsid w:val="005A7800"/>
    <w:rsid w:val="005A7ADD"/>
    <w:rsid w:val="005B00D3"/>
    <w:rsid w:val="005B0BCD"/>
    <w:rsid w:val="005B1291"/>
    <w:rsid w:val="005B12B8"/>
    <w:rsid w:val="005B173D"/>
    <w:rsid w:val="005B199F"/>
    <w:rsid w:val="005B24EC"/>
    <w:rsid w:val="005B2E21"/>
    <w:rsid w:val="005B3BCA"/>
    <w:rsid w:val="005B42C2"/>
    <w:rsid w:val="005B4826"/>
    <w:rsid w:val="005B498C"/>
    <w:rsid w:val="005B4DB1"/>
    <w:rsid w:val="005B4F11"/>
    <w:rsid w:val="005B525D"/>
    <w:rsid w:val="005B5C35"/>
    <w:rsid w:val="005B6426"/>
    <w:rsid w:val="005B6A3B"/>
    <w:rsid w:val="005B6D02"/>
    <w:rsid w:val="005B738D"/>
    <w:rsid w:val="005B7E13"/>
    <w:rsid w:val="005C002B"/>
    <w:rsid w:val="005C0314"/>
    <w:rsid w:val="005C0783"/>
    <w:rsid w:val="005C0ABD"/>
    <w:rsid w:val="005C0C67"/>
    <w:rsid w:val="005C0CF2"/>
    <w:rsid w:val="005C0F26"/>
    <w:rsid w:val="005C12CC"/>
    <w:rsid w:val="005C1AF2"/>
    <w:rsid w:val="005C1C26"/>
    <w:rsid w:val="005C2049"/>
    <w:rsid w:val="005C2158"/>
    <w:rsid w:val="005C2265"/>
    <w:rsid w:val="005C2272"/>
    <w:rsid w:val="005C25E7"/>
    <w:rsid w:val="005C2C42"/>
    <w:rsid w:val="005C3407"/>
    <w:rsid w:val="005C3B57"/>
    <w:rsid w:val="005C3D7A"/>
    <w:rsid w:val="005C3EE4"/>
    <w:rsid w:val="005C509B"/>
    <w:rsid w:val="005C541B"/>
    <w:rsid w:val="005C5678"/>
    <w:rsid w:val="005C56FC"/>
    <w:rsid w:val="005C5B6F"/>
    <w:rsid w:val="005C629B"/>
    <w:rsid w:val="005C640E"/>
    <w:rsid w:val="005C6AEA"/>
    <w:rsid w:val="005C78D3"/>
    <w:rsid w:val="005D01C6"/>
    <w:rsid w:val="005D13EF"/>
    <w:rsid w:val="005D1478"/>
    <w:rsid w:val="005D2611"/>
    <w:rsid w:val="005D28AC"/>
    <w:rsid w:val="005D2938"/>
    <w:rsid w:val="005D3EE4"/>
    <w:rsid w:val="005D42CC"/>
    <w:rsid w:val="005D535A"/>
    <w:rsid w:val="005D7578"/>
    <w:rsid w:val="005D7C10"/>
    <w:rsid w:val="005E0131"/>
    <w:rsid w:val="005E01CD"/>
    <w:rsid w:val="005E0BFF"/>
    <w:rsid w:val="005E127D"/>
    <w:rsid w:val="005E1868"/>
    <w:rsid w:val="005E1E45"/>
    <w:rsid w:val="005E2072"/>
    <w:rsid w:val="005E2608"/>
    <w:rsid w:val="005E2615"/>
    <w:rsid w:val="005E3B74"/>
    <w:rsid w:val="005E3E6B"/>
    <w:rsid w:val="005E4143"/>
    <w:rsid w:val="005E4E62"/>
    <w:rsid w:val="005E4F62"/>
    <w:rsid w:val="005E514C"/>
    <w:rsid w:val="005E5800"/>
    <w:rsid w:val="005E6025"/>
    <w:rsid w:val="005E6F0A"/>
    <w:rsid w:val="005E720B"/>
    <w:rsid w:val="005E7265"/>
    <w:rsid w:val="005E74F0"/>
    <w:rsid w:val="005E7A28"/>
    <w:rsid w:val="005E7B8B"/>
    <w:rsid w:val="005F016C"/>
    <w:rsid w:val="005F0595"/>
    <w:rsid w:val="005F0ACF"/>
    <w:rsid w:val="005F1328"/>
    <w:rsid w:val="005F16D4"/>
    <w:rsid w:val="005F1773"/>
    <w:rsid w:val="005F1785"/>
    <w:rsid w:val="005F2241"/>
    <w:rsid w:val="005F2363"/>
    <w:rsid w:val="005F3CA3"/>
    <w:rsid w:val="005F4BA8"/>
    <w:rsid w:val="005F4F88"/>
    <w:rsid w:val="005F5580"/>
    <w:rsid w:val="005F5E36"/>
    <w:rsid w:val="005F6B31"/>
    <w:rsid w:val="005F6B47"/>
    <w:rsid w:val="005F75B6"/>
    <w:rsid w:val="005F7A1F"/>
    <w:rsid w:val="005F7BF5"/>
    <w:rsid w:val="00600B3E"/>
    <w:rsid w:val="00600D16"/>
    <w:rsid w:val="00601380"/>
    <w:rsid w:val="0060143D"/>
    <w:rsid w:val="0060168D"/>
    <w:rsid w:val="00601FA3"/>
    <w:rsid w:val="006025C2"/>
    <w:rsid w:val="00602B36"/>
    <w:rsid w:val="00602C98"/>
    <w:rsid w:val="006032E5"/>
    <w:rsid w:val="0060335B"/>
    <w:rsid w:val="0060358C"/>
    <w:rsid w:val="006050F4"/>
    <w:rsid w:val="006052FE"/>
    <w:rsid w:val="0060556B"/>
    <w:rsid w:val="0060593F"/>
    <w:rsid w:val="006059CB"/>
    <w:rsid w:val="00605E7C"/>
    <w:rsid w:val="00605FDF"/>
    <w:rsid w:val="00606676"/>
    <w:rsid w:val="0060671B"/>
    <w:rsid w:val="00606ADD"/>
    <w:rsid w:val="00607926"/>
    <w:rsid w:val="00607934"/>
    <w:rsid w:val="00607C0C"/>
    <w:rsid w:val="00611CCB"/>
    <w:rsid w:val="00612C39"/>
    <w:rsid w:val="006135E2"/>
    <w:rsid w:val="00614B98"/>
    <w:rsid w:val="00614D91"/>
    <w:rsid w:val="00614E87"/>
    <w:rsid w:val="006152DB"/>
    <w:rsid w:val="0061534B"/>
    <w:rsid w:val="00615724"/>
    <w:rsid w:val="00615978"/>
    <w:rsid w:val="00615DCC"/>
    <w:rsid w:val="00615EF0"/>
    <w:rsid w:val="00615FDD"/>
    <w:rsid w:val="0061684C"/>
    <w:rsid w:val="00616C9E"/>
    <w:rsid w:val="00616E80"/>
    <w:rsid w:val="006170E6"/>
    <w:rsid w:val="00617B45"/>
    <w:rsid w:val="00617D73"/>
    <w:rsid w:val="00617DB3"/>
    <w:rsid w:val="0062071A"/>
    <w:rsid w:val="00620F6E"/>
    <w:rsid w:val="006211B5"/>
    <w:rsid w:val="00621A19"/>
    <w:rsid w:val="00621B48"/>
    <w:rsid w:val="00621EE3"/>
    <w:rsid w:val="00622A30"/>
    <w:rsid w:val="00622E56"/>
    <w:rsid w:val="00623A07"/>
    <w:rsid w:val="00623CBA"/>
    <w:rsid w:val="00623D66"/>
    <w:rsid w:val="00623F0D"/>
    <w:rsid w:val="0062429D"/>
    <w:rsid w:val="00624AB1"/>
    <w:rsid w:val="00624AC7"/>
    <w:rsid w:val="00624C1C"/>
    <w:rsid w:val="00624E6E"/>
    <w:rsid w:val="006254BB"/>
    <w:rsid w:val="00625693"/>
    <w:rsid w:val="006256DA"/>
    <w:rsid w:val="0062599D"/>
    <w:rsid w:val="00625B5A"/>
    <w:rsid w:val="00626D41"/>
    <w:rsid w:val="006271EE"/>
    <w:rsid w:val="00627B01"/>
    <w:rsid w:val="00627C24"/>
    <w:rsid w:val="00630211"/>
    <w:rsid w:val="0063058F"/>
    <w:rsid w:val="006307A9"/>
    <w:rsid w:val="006314A6"/>
    <w:rsid w:val="00631810"/>
    <w:rsid w:val="00631A3E"/>
    <w:rsid w:val="00632D4B"/>
    <w:rsid w:val="006338C6"/>
    <w:rsid w:val="00633AF3"/>
    <w:rsid w:val="00633F77"/>
    <w:rsid w:val="006344F4"/>
    <w:rsid w:val="00634719"/>
    <w:rsid w:val="0063499B"/>
    <w:rsid w:val="00634D33"/>
    <w:rsid w:val="00634EC5"/>
    <w:rsid w:val="0063577B"/>
    <w:rsid w:val="0063619B"/>
    <w:rsid w:val="00636E41"/>
    <w:rsid w:val="006374B7"/>
    <w:rsid w:val="00637889"/>
    <w:rsid w:val="00637C19"/>
    <w:rsid w:val="00637FC4"/>
    <w:rsid w:val="00640AA6"/>
    <w:rsid w:val="0064199F"/>
    <w:rsid w:val="006444EC"/>
    <w:rsid w:val="00644D40"/>
    <w:rsid w:val="00644E29"/>
    <w:rsid w:val="006454FB"/>
    <w:rsid w:val="00645C15"/>
    <w:rsid w:val="006462B3"/>
    <w:rsid w:val="006464E8"/>
    <w:rsid w:val="00646580"/>
    <w:rsid w:val="0064658A"/>
    <w:rsid w:val="00646BAF"/>
    <w:rsid w:val="00647629"/>
    <w:rsid w:val="00647C5D"/>
    <w:rsid w:val="00650123"/>
    <w:rsid w:val="006504F3"/>
    <w:rsid w:val="00650C69"/>
    <w:rsid w:val="00651BB5"/>
    <w:rsid w:val="006520C2"/>
    <w:rsid w:val="006543DD"/>
    <w:rsid w:val="00654C16"/>
    <w:rsid w:val="006550FD"/>
    <w:rsid w:val="00655289"/>
    <w:rsid w:val="00655802"/>
    <w:rsid w:val="006567F1"/>
    <w:rsid w:val="00656BF9"/>
    <w:rsid w:val="00656E6E"/>
    <w:rsid w:val="00656EF2"/>
    <w:rsid w:val="006577E2"/>
    <w:rsid w:val="00657A53"/>
    <w:rsid w:val="0066009E"/>
    <w:rsid w:val="0066180F"/>
    <w:rsid w:val="00661D2A"/>
    <w:rsid w:val="006626AE"/>
    <w:rsid w:val="00662FF0"/>
    <w:rsid w:val="0066345C"/>
    <w:rsid w:val="00664137"/>
    <w:rsid w:val="006645A9"/>
    <w:rsid w:val="00664EDC"/>
    <w:rsid w:val="00664F58"/>
    <w:rsid w:val="0066518C"/>
    <w:rsid w:val="00665C69"/>
    <w:rsid w:val="00665E9B"/>
    <w:rsid w:val="00666A9A"/>
    <w:rsid w:val="006678D7"/>
    <w:rsid w:val="00667CE5"/>
    <w:rsid w:val="00667DED"/>
    <w:rsid w:val="00671065"/>
    <w:rsid w:val="006713CC"/>
    <w:rsid w:val="006713CF"/>
    <w:rsid w:val="00671E32"/>
    <w:rsid w:val="006722FF"/>
    <w:rsid w:val="006724A5"/>
    <w:rsid w:val="006731C4"/>
    <w:rsid w:val="00673202"/>
    <w:rsid w:val="0067346C"/>
    <w:rsid w:val="0067352A"/>
    <w:rsid w:val="00673687"/>
    <w:rsid w:val="0067383C"/>
    <w:rsid w:val="006738C1"/>
    <w:rsid w:val="00673910"/>
    <w:rsid w:val="00673FDD"/>
    <w:rsid w:val="006765AE"/>
    <w:rsid w:val="00676655"/>
    <w:rsid w:val="006768CF"/>
    <w:rsid w:val="00676B5D"/>
    <w:rsid w:val="00676D83"/>
    <w:rsid w:val="006775D7"/>
    <w:rsid w:val="00677B13"/>
    <w:rsid w:val="00680166"/>
    <w:rsid w:val="006801CF"/>
    <w:rsid w:val="00680362"/>
    <w:rsid w:val="00680812"/>
    <w:rsid w:val="0068159F"/>
    <w:rsid w:val="00681AA8"/>
    <w:rsid w:val="00681AB7"/>
    <w:rsid w:val="00681D58"/>
    <w:rsid w:val="00681E7F"/>
    <w:rsid w:val="00682018"/>
    <w:rsid w:val="00682096"/>
    <w:rsid w:val="006831E2"/>
    <w:rsid w:val="00683B3C"/>
    <w:rsid w:val="00684180"/>
    <w:rsid w:val="00684318"/>
    <w:rsid w:val="0068473A"/>
    <w:rsid w:val="00686020"/>
    <w:rsid w:val="00686965"/>
    <w:rsid w:val="0068731D"/>
    <w:rsid w:val="00687988"/>
    <w:rsid w:val="00690BF9"/>
    <w:rsid w:val="006910C3"/>
    <w:rsid w:val="00691AC4"/>
    <w:rsid w:val="00691B7E"/>
    <w:rsid w:val="00692231"/>
    <w:rsid w:val="00692571"/>
    <w:rsid w:val="006927DB"/>
    <w:rsid w:val="00692925"/>
    <w:rsid w:val="00692ACA"/>
    <w:rsid w:val="00692D51"/>
    <w:rsid w:val="006930DD"/>
    <w:rsid w:val="00693300"/>
    <w:rsid w:val="00693B91"/>
    <w:rsid w:val="00693C66"/>
    <w:rsid w:val="00693E45"/>
    <w:rsid w:val="006949D4"/>
    <w:rsid w:val="00694C21"/>
    <w:rsid w:val="00694D4E"/>
    <w:rsid w:val="00694DAF"/>
    <w:rsid w:val="00694EB0"/>
    <w:rsid w:val="00695033"/>
    <w:rsid w:val="006950F0"/>
    <w:rsid w:val="00695457"/>
    <w:rsid w:val="00695A88"/>
    <w:rsid w:val="00695E83"/>
    <w:rsid w:val="006961A9"/>
    <w:rsid w:val="006962FE"/>
    <w:rsid w:val="006969EC"/>
    <w:rsid w:val="00696F36"/>
    <w:rsid w:val="00697199"/>
    <w:rsid w:val="00697334"/>
    <w:rsid w:val="00697868"/>
    <w:rsid w:val="006A036B"/>
    <w:rsid w:val="006A07D9"/>
    <w:rsid w:val="006A0882"/>
    <w:rsid w:val="006A08FC"/>
    <w:rsid w:val="006A10E4"/>
    <w:rsid w:val="006A144D"/>
    <w:rsid w:val="006A14EA"/>
    <w:rsid w:val="006A17F1"/>
    <w:rsid w:val="006A2B7A"/>
    <w:rsid w:val="006A2D49"/>
    <w:rsid w:val="006A312C"/>
    <w:rsid w:val="006A320F"/>
    <w:rsid w:val="006A333D"/>
    <w:rsid w:val="006A38D7"/>
    <w:rsid w:val="006A4FFA"/>
    <w:rsid w:val="006A54D6"/>
    <w:rsid w:val="006A5511"/>
    <w:rsid w:val="006A5A39"/>
    <w:rsid w:val="006A603D"/>
    <w:rsid w:val="006A62A3"/>
    <w:rsid w:val="006A6462"/>
    <w:rsid w:val="006A6CA4"/>
    <w:rsid w:val="006A7831"/>
    <w:rsid w:val="006B0C78"/>
    <w:rsid w:val="006B1175"/>
    <w:rsid w:val="006B1418"/>
    <w:rsid w:val="006B1B86"/>
    <w:rsid w:val="006B1CE9"/>
    <w:rsid w:val="006B1D2F"/>
    <w:rsid w:val="006B2054"/>
    <w:rsid w:val="006B295E"/>
    <w:rsid w:val="006B3193"/>
    <w:rsid w:val="006B3769"/>
    <w:rsid w:val="006B39B5"/>
    <w:rsid w:val="006B3B34"/>
    <w:rsid w:val="006B3E0B"/>
    <w:rsid w:val="006B5308"/>
    <w:rsid w:val="006B59DD"/>
    <w:rsid w:val="006B6BD3"/>
    <w:rsid w:val="006B6C24"/>
    <w:rsid w:val="006B70E2"/>
    <w:rsid w:val="006B77B8"/>
    <w:rsid w:val="006B7B06"/>
    <w:rsid w:val="006B7DF7"/>
    <w:rsid w:val="006B7EB6"/>
    <w:rsid w:val="006C00E6"/>
    <w:rsid w:val="006C13DA"/>
    <w:rsid w:val="006C18D6"/>
    <w:rsid w:val="006C1A7A"/>
    <w:rsid w:val="006C21D4"/>
    <w:rsid w:val="006C22C2"/>
    <w:rsid w:val="006C26D3"/>
    <w:rsid w:val="006C30BD"/>
    <w:rsid w:val="006C3368"/>
    <w:rsid w:val="006C399D"/>
    <w:rsid w:val="006C3FE9"/>
    <w:rsid w:val="006C44F4"/>
    <w:rsid w:val="006C5AD3"/>
    <w:rsid w:val="006C5ED2"/>
    <w:rsid w:val="006C615A"/>
    <w:rsid w:val="006C66DB"/>
    <w:rsid w:val="006C7155"/>
    <w:rsid w:val="006C721C"/>
    <w:rsid w:val="006C7327"/>
    <w:rsid w:val="006D02B2"/>
    <w:rsid w:val="006D06C0"/>
    <w:rsid w:val="006D07C1"/>
    <w:rsid w:val="006D097C"/>
    <w:rsid w:val="006D1489"/>
    <w:rsid w:val="006D20A0"/>
    <w:rsid w:val="006D24C4"/>
    <w:rsid w:val="006D2A43"/>
    <w:rsid w:val="006D2BAE"/>
    <w:rsid w:val="006D3256"/>
    <w:rsid w:val="006D3568"/>
    <w:rsid w:val="006D35F6"/>
    <w:rsid w:val="006D3AC0"/>
    <w:rsid w:val="006D4BDF"/>
    <w:rsid w:val="006D4C78"/>
    <w:rsid w:val="006D4DE4"/>
    <w:rsid w:val="006D5AEA"/>
    <w:rsid w:val="006D5B18"/>
    <w:rsid w:val="006D6054"/>
    <w:rsid w:val="006D6459"/>
    <w:rsid w:val="006D6E6D"/>
    <w:rsid w:val="006D72EF"/>
    <w:rsid w:val="006D7A73"/>
    <w:rsid w:val="006D7FE8"/>
    <w:rsid w:val="006E086A"/>
    <w:rsid w:val="006E0C60"/>
    <w:rsid w:val="006E0D26"/>
    <w:rsid w:val="006E0F17"/>
    <w:rsid w:val="006E12AA"/>
    <w:rsid w:val="006E15A6"/>
    <w:rsid w:val="006E1A53"/>
    <w:rsid w:val="006E1ABB"/>
    <w:rsid w:val="006E1E64"/>
    <w:rsid w:val="006E22D9"/>
    <w:rsid w:val="006E230E"/>
    <w:rsid w:val="006E248A"/>
    <w:rsid w:val="006E26A1"/>
    <w:rsid w:val="006E32EA"/>
    <w:rsid w:val="006E3536"/>
    <w:rsid w:val="006E390F"/>
    <w:rsid w:val="006E3A7E"/>
    <w:rsid w:val="006E3EED"/>
    <w:rsid w:val="006E4C82"/>
    <w:rsid w:val="006E51E1"/>
    <w:rsid w:val="006E5F58"/>
    <w:rsid w:val="006E6084"/>
    <w:rsid w:val="006E6524"/>
    <w:rsid w:val="006E66EA"/>
    <w:rsid w:val="006E6B11"/>
    <w:rsid w:val="006E6BC2"/>
    <w:rsid w:val="006E6C1D"/>
    <w:rsid w:val="006E6D27"/>
    <w:rsid w:val="006E7227"/>
    <w:rsid w:val="006E7256"/>
    <w:rsid w:val="006E7638"/>
    <w:rsid w:val="006E770F"/>
    <w:rsid w:val="006E7A4A"/>
    <w:rsid w:val="006F00BC"/>
    <w:rsid w:val="006F04D1"/>
    <w:rsid w:val="006F1AC4"/>
    <w:rsid w:val="006F32A3"/>
    <w:rsid w:val="006F4AD7"/>
    <w:rsid w:val="006F4EF5"/>
    <w:rsid w:val="006F50CA"/>
    <w:rsid w:val="006F53E0"/>
    <w:rsid w:val="006F5775"/>
    <w:rsid w:val="006F6823"/>
    <w:rsid w:val="006F6E56"/>
    <w:rsid w:val="006F6ECA"/>
    <w:rsid w:val="006F726F"/>
    <w:rsid w:val="006F753A"/>
    <w:rsid w:val="006F7717"/>
    <w:rsid w:val="006F77F6"/>
    <w:rsid w:val="006F7A97"/>
    <w:rsid w:val="007008C7"/>
    <w:rsid w:val="00700B70"/>
    <w:rsid w:val="00702399"/>
    <w:rsid w:val="0070345D"/>
    <w:rsid w:val="00703678"/>
    <w:rsid w:val="00703A6E"/>
    <w:rsid w:val="00703B2E"/>
    <w:rsid w:val="00703C49"/>
    <w:rsid w:val="00704258"/>
    <w:rsid w:val="007042CF"/>
    <w:rsid w:val="007042E6"/>
    <w:rsid w:val="00704D60"/>
    <w:rsid w:val="00705323"/>
    <w:rsid w:val="007057C8"/>
    <w:rsid w:val="00705BB7"/>
    <w:rsid w:val="00705DBB"/>
    <w:rsid w:val="00705E2A"/>
    <w:rsid w:val="007062F3"/>
    <w:rsid w:val="0070673E"/>
    <w:rsid w:val="00706803"/>
    <w:rsid w:val="00706C04"/>
    <w:rsid w:val="00706E7D"/>
    <w:rsid w:val="007071AD"/>
    <w:rsid w:val="007102DC"/>
    <w:rsid w:val="00710466"/>
    <w:rsid w:val="007122B0"/>
    <w:rsid w:val="00712938"/>
    <w:rsid w:val="00712D97"/>
    <w:rsid w:val="00713161"/>
    <w:rsid w:val="00713701"/>
    <w:rsid w:val="0071389B"/>
    <w:rsid w:val="00713D0D"/>
    <w:rsid w:val="00715722"/>
    <w:rsid w:val="007159B8"/>
    <w:rsid w:val="00715BC3"/>
    <w:rsid w:val="0071655C"/>
    <w:rsid w:val="0071714A"/>
    <w:rsid w:val="007171B0"/>
    <w:rsid w:val="007171CC"/>
    <w:rsid w:val="00717867"/>
    <w:rsid w:val="00721D2E"/>
    <w:rsid w:val="00722715"/>
    <w:rsid w:val="0072309B"/>
    <w:rsid w:val="007241FB"/>
    <w:rsid w:val="00724329"/>
    <w:rsid w:val="0072464E"/>
    <w:rsid w:val="007247A8"/>
    <w:rsid w:val="00724824"/>
    <w:rsid w:val="007248BA"/>
    <w:rsid w:val="007249CC"/>
    <w:rsid w:val="00724AAD"/>
    <w:rsid w:val="00725348"/>
    <w:rsid w:val="00725A8F"/>
    <w:rsid w:val="00726E32"/>
    <w:rsid w:val="00726FDD"/>
    <w:rsid w:val="007271D2"/>
    <w:rsid w:val="00727234"/>
    <w:rsid w:val="00727653"/>
    <w:rsid w:val="007278E6"/>
    <w:rsid w:val="0073045E"/>
    <w:rsid w:val="007305E0"/>
    <w:rsid w:val="00730C52"/>
    <w:rsid w:val="00730F60"/>
    <w:rsid w:val="0073107D"/>
    <w:rsid w:val="00731627"/>
    <w:rsid w:val="00731B8C"/>
    <w:rsid w:val="00731C04"/>
    <w:rsid w:val="00731D8D"/>
    <w:rsid w:val="007324DB"/>
    <w:rsid w:val="007324E3"/>
    <w:rsid w:val="0073296D"/>
    <w:rsid w:val="0073322F"/>
    <w:rsid w:val="007335A0"/>
    <w:rsid w:val="00733B91"/>
    <w:rsid w:val="007344C8"/>
    <w:rsid w:val="007349B5"/>
    <w:rsid w:val="00734B9B"/>
    <w:rsid w:val="00735334"/>
    <w:rsid w:val="007359EB"/>
    <w:rsid w:val="00735EF1"/>
    <w:rsid w:val="00736198"/>
    <w:rsid w:val="007369F9"/>
    <w:rsid w:val="007369FD"/>
    <w:rsid w:val="00736D80"/>
    <w:rsid w:val="007371AF"/>
    <w:rsid w:val="00737CBD"/>
    <w:rsid w:val="00740125"/>
    <w:rsid w:val="00740371"/>
    <w:rsid w:val="0074055C"/>
    <w:rsid w:val="0074057E"/>
    <w:rsid w:val="007406EC"/>
    <w:rsid w:val="0074115C"/>
    <w:rsid w:val="007412DB"/>
    <w:rsid w:val="0074191A"/>
    <w:rsid w:val="0074271C"/>
    <w:rsid w:val="00742CAB"/>
    <w:rsid w:val="00743D94"/>
    <w:rsid w:val="0074430B"/>
    <w:rsid w:val="00744EB4"/>
    <w:rsid w:val="007456D5"/>
    <w:rsid w:val="0074578D"/>
    <w:rsid w:val="0074609A"/>
    <w:rsid w:val="00746918"/>
    <w:rsid w:val="00746AE8"/>
    <w:rsid w:val="00746F13"/>
    <w:rsid w:val="007471CE"/>
    <w:rsid w:val="00747995"/>
    <w:rsid w:val="00750C8E"/>
    <w:rsid w:val="007518F4"/>
    <w:rsid w:val="00751E09"/>
    <w:rsid w:val="0075201B"/>
    <w:rsid w:val="0075222F"/>
    <w:rsid w:val="00752592"/>
    <w:rsid w:val="007528B3"/>
    <w:rsid w:val="00752B53"/>
    <w:rsid w:val="007530E5"/>
    <w:rsid w:val="00753A52"/>
    <w:rsid w:val="00753ACB"/>
    <w:rsid w:val="00754168"/>
    <w:rsid w:val="00754AB1"/>
    <w:rsid w:val="00755893"/>
    <w:rsid w:val="00755AA5"/>
    <w:rsid w:val="00755B4B"/>
    <w:rsid w:val="00756314"/>
    <w:rsid w:val="007565CE"/>
    <w:rsid w:val="007567C9"/>
    <w:rsid w:val="0075681F"/>
    <w:rsid w:val="00756CE4"/>
    <w:rsid w:val="00757149"/>
    <w:rsid w:val="0075731E"/>
    <w:rsid w:val="00757470"/>
    <w:rsid w:val="00757C12"/>
    <w:rsid w:val="00757E7D"/>
    <w:rsid w:val="00760015"/>
    <w:rsid w:val="00760D71"/>
    <w:rsid w:val="0076208B"/>
    <w:rsid w:val="007620AB"/>
    <w:rsid w:val="0076213B"/>
    <w:rsid w:val="0076217C"/>
    <w:rsid w:val="00762B71"/>
    <w:rsid w:val="00762DBA"/>
    <w:rsid w:val="00762F7C"/>
    <w:rsid w:val="0076487C"/>
    <w:rsid w:val="00765326"/>
    <w:rsid w:val="00765572"/>
    <w:rsid w:val="007658F3"/>
    <w:rsid w:val="0076609A"/>
    <w:rsid w:val="00766491"/>
    <w:rsid w:val="00766D4A"/>
    <w:rsid w:val="00767006"/>
    <w:rsid w:val="007671AE"/>
    <w:rsid w:val="007678A0"/>
    <w:rsid w:val="00767E62"/>
    <w:rsid w:val="00767FFE"/>
    <w:rsid w:val="00770173"/>
    <w:rsid w:val="007701D7"/>
    <w:rsid w:val="00770855"/>
    <w:rsid w:val="00770B89"/>
    <w:rsid w:val="00772245"/>
    <w:rsid w:val="0077273E"/>
    <w:rsid w:val="00772D0A"/>
    <w:rsid w:val="00772DAF"/>
    <w:rsid w:val="00773374"/>
    <w:rsid w:val="00773E29"/>
    <w:rsid w:val="00773E5D"/>
    <w:rsid w:val="0077464A"/>
    <w:rsid w:val="0077483F"/>
    <w:rsid w:val="00774C84"/>
    <w:rsid w:val="00774D97"/>
    <w:rsid w:val="00774E85"/>
    <w:rsid w:val="00774FAD"/>
    <w:rsid w:val="00776578"/>
    <w:rsid w:val="007767FF"/>
    <w:rsid w:val="00776957"/>
    <w:rsid w:val="00776B8F"/>
    <w:rsid w:val="00776CDA"/>
    <w:rsid w:val="007771D1"/>
    <w:rsid w:val="0077788C"/>
    <w:rsid w:val="00777B97"/>
    <w:rsid w:val="007800FB"/>
    <w:rsid w:val="007803DD"/>
    <w:rsid w:val="00780446"/>
    <w:rsid w:val="0078061E"/>
    <w:rsid w:val="007809A7"/>
    <w:rsid w:val="00780B55"/>
    <w:rsid w:val="00782436"/>
    <w:rsid w:val="00782AD9"/>
    <w:rsid w:val="00782B69"/>
    <w:rsid w:val="00783004"/>
    <w:rsid w:val="00783122"/>
    <w:rsid w:val="00783786"/>
    <w:rsid w:val="00783914"/>
    <w:rsid w:val="00783E09"/>
    <w:rsid w:val="00783E31"/>
    <w:rsid w:val="007840C3"/>
    <w:rsid w:val="007843F7"/>
    <w:rsid w:val="00784632"/>
    <w:rsid w:val="00785E3C"/>
    <w:rsid w:val="00786688"/>
    <w:rsid w:val="00786BA6"/>
    <w:rsid w:val="0078711F"/>
    <w:rsid w:val="0078782F"/>
    <w:rsid w:val="00790BC1"/>
    <w:rsid w:val="00790DF3"/>
    <w:rsid w:val="00790E06"/>
    <w:rsid w:val="007914E1"/>
    <w:rsid w:val="007918FC"/>
    <w:rsid w:val="00791E40"/>
    <w:rsid w:val="0079286E"/>
    <w:rsid w:val="0079329E"/>
    <w:rsid w:val="00793634"/>
    <w:rsid w:val="007937B4"/>
    <w:rsid w:val="00793ACA"/>
    <w:rsid w:val="0079429D"/>
    <w:rsid w:val="00796279"/>
    <w:rsid w:val="00797950"/>
    <w:rsid w:val="00797F2B"/>
    <w:rsid w:val="00797FA4"/>
    <w:rsid w:val="007A1139"/>
    <w:rsid w:val="007A2538"/>
    <w:rsid w:val="007A346F"/>
    <w:rsid w:val="007A3617"/>
    <w:rsid w:val="007A3D1F"/>
    <w:rsid w:val="007A3DE3"/>
    <w:rsid w:val="007A449E"/>
    <w:rsid w:val="007A4891"/>
    <w:rsid w:val="007A49FD"/>
    <w:rsid w:val="007A53F7"/>
    <w:rsid w:val="007A5964"/>
    <w:rsid w:val="007A62A7"/>
    <w:rsid w:val="007A669D"/>
    <w:rsid w:val="007A6B8C"/>
    <w:rsid w:val="007A6DAD"/>
    <w:rsid w:val="007A6E8C"/>
    <w:rsid w:val="007A719F"/>
    <w:rsid w:val="007A7693"/>
    <w:rsid w:val="007A7CEE"/>
    <w:rsid w:val="007B028D"/>
    <w:rsid w:val="007B064D"/>
    <w:rsid w:val="007B1037"/>
    <w:rsid w:val="007B2696"/>
    <w:rsid w:val="007B2A5B"/>
    <w:rsid w:val="007B31A5"/>
    <w:rsid w:val="007B422D"/>
    <w:rsid w:val="007B46B5"/>
    <w:rsid w:val="007B4D2B"/>
    <w:rsid w:val="007B5952"/>
    <w:rsid w:val="007B5E0E"/>
    <w:rsid w:val="007B6952"/>
    <w:rsid w:val="007B6F30"/>
    <w:rsid w:val="007B7165"/>
    <w:rsid w:val="007B7390"/>
    <w:rsid w:val="007B7622"/>
    <w:rsid w:val="007B7B4A"/>
    <w:rsid w:val="007C048C"/>
    <w:rsid w:val="007C0D02"/>
    <w:rsid w:val="007C1694"/>
    <w:rsid w:val="007C1D54"/>
    <w:rsid w:val="007C21C8"/>
    <w:rsid w:val="007C2AEE"/>
    <w:rsid w:val="007C2C02"/>
    <w:rsid w:val="007C2C4E"/>
    <w:rsid w:val="007C32C0"/>
    <w:rsid w:val="007C3F3F"/>
    <w:rsid w:val="007C4894"/>
    <w:rsid w:val="007C4ACC"/>
    <w:rsid w:val="007C579F"/>
    <w:rsid w:val="007C5AF4"/>
    <w:rsid w:val="007C5CBC"/>
    <w:rsid w:val="007C62AB"/>
    <w:rsid w:val="007D0421"/>
    <w:rsid w:val="007D1325"/>
    <w:rsid w:val="007D2153"/>
    <w:rsid w:val="007D286B"/>
    <w:rsid w:val="007D29DC"/>
    <w:rsid w:val="007D2A47"/>
    <w:rsid w:val="007D310A"/>
    <w:rsid w:val="007D32D8"/>
    <w:rsid w:val="007D3CD9"/>
    <w:rsid w:val="007D4F67"/>
    <w:rsid w:val="007D5007"/>
    <w:rsid w:val="007D502A"/>
    <w:rsid w:val="007D50A2"/>
    <w:rsid w:val="007D50C1"/>
    <w:rsid w:val="007D559C"/>
    <w:rsid w:val="007D55F7"/>
    <w:rsid w:val="007D5794"/>
    <w:rsid w:val="007D6EC6"/>
    <w:rsid w:val="007D7180"/>
    <w:rsid w:val="007D747D"/>
    <w:rsid w:val="007D74DD"/>
    <w:rsid w:val="007D7AEB"/>
    <w:rsid w:val="007D7CD2"/>
    <w:rsid w:val="007D7EE7"/>
    <w:rsid w:val="007E0032"/>
    <w:rsid w:val="007E0927"/>
    <w:rsid w:val="007E0E94"/>
    <w:rsid w:val="007E0F18"/>
    <w:rsid w:val="007E1442"/>
    <w:rsid w:val="007E21A8"/>
    <w:rsid w:val="007E23A7"/>
    <w:rsid w:val="007E28A6"/>
    <w:rsid w:val="007E2913"/>
    <w:rsid w:val="007E368B"/>
    <w:rsid w:val="007E3BE1"/>
    <w:rsid w:val="007E3D70"/>
    <w:rsid w:val="007E3FD6"/>
    <w:rsid w:val="007E596D"/>
    <w:rsid w:val="007E6398"/>
    <w:rsid w:val="007E717B"/>
    <w:rsid w:val="007E7E17"/>
    <w:rsid w:val="007F0ED8"/>
    <w:rsid w:val="007F1738"/>
    <w:rsid w:val="007F1833"/>
    <w:rsid w:val="007F2194"/>
    <w:rsid w:val="007F2371"/>
    <w:rsid w:val="007F25EB"/>
    <w:rsid w:val="007F2928"/>
    <w:rsid w:val="007F31FA"/>
    <w:rsid w:val="007F3630"/>
    <w:rsid w:val="007F3CDB"/>
    <w:rsid w:val="007F4C0C"/>
    <w:rsid w:val="007F5165"/>
    <w:rsid w:val="007F5908"/>
    <w:rsid w:val="007F61BF"/>
    <w:rsid w:val="007F750A"/>
    <w:rsid w:val="007F7607"/>
    <w:rsid w:val="007F77BD"/>
    <w:rsid w:val="00800117"/>
    <w:rsid w:val="00800A0E"/>
    <w:rsid w:val="00800DAE"/>
    <w:rsid w:val="00800E62"/>
    <w:rsid w:val="00800EAC"/>
    <w:rsid w:val="00801378"/>
    <w:rsid w:val="0080139B"/>
    <w:rsid w:val="00801A6F"/>
    <w:rsid w:val="00801E65"/>
    <w:rsid w:val="0080238A"/>
    <w:rsid w:val="008023AE"/>
    <w:rsid w:val="00802475"/>
    <w:rsid w:val="00802595"/>
    <w:rsid w:val="00802657"/>
    <w:rsid w:val="00802BFF"/>
    <w:rsid w:val="00803106"/>
    <w:rsid w:val="00803FDC"/>
    <w:rsid w:val="00804608"/>
    <w:rsid w:val="00804F74"/>
    <w:rsid w:val="00804FC9"/>
    <w:rsid w:val="00805512"/>
    <w:rsid w:val="0080581D"/>
    <w:rsid w:val="0080590B"/>
    <w:rsid w:val="00805D7A"/>
    <w:rsid w:val="00805E98"/>
    <w:rsid w:val="00805F03"/>
    <w:rsid w:val="008064F0"/>
    <w:rsid w:val="00806F4D"/>
    <w:rsid w:val="00807452"/>
    <w:rsid w:val="00807BD5"/>
    <w:rsid w:val="008116D1"/>
    <w:rsid w:val="00811A62"/>
    <w:rsid w:val="00811F5F"/>
    <w:rsid w:val="008120E1"/>
    <w:rsid w:val="008127FE"/>
    <w:rsid w:val="008129D5"/>
    <w:rsid w:val="008133AC"/>
    <w:rsid w:val="00813BD7"/>
    <w:rsid w:val="00813DCB"/>
    <w:rsid w:val="00814186"/>
    <w:rsid w:val="00814F9F"/>
    <w:rsid w:val="008160F0"/>
    <w:rsid w:val="00816377"/>
    <w:rsid w:val="00816666"/>
    <w:rsid w:val="00816E62"/>
    <w:rsid w:val="008170F7"/>
    <w:rsid w:val="00817C29"/>
    <w:rsid w:val="00817C91"/>
    <w:rsid w:val="00817CF6"/>
    <w:rsid w:val="00820362"/>
    <w:rsid w:val="008205F9"/>
    <w:rsid w:val="00820A76"/>
    <w:rsid w:val="00820BF1"/>
    <w:rsid w:val="00821336"/>
    <w:rsid w:val="0082252B"/>
    <w:rsid w:val="00822EBD"/>
    <w:rsid w:val="00823640"/>
    <w:rsid w:val="008238DF"/>
    <w:rsid w:val="00823DCD"/>
    <w:rsid w:val="00823F1E"/>
    <w:rsid w:val="00824D1D"/>
    <w:rsid w:val="00826560"/>
    <w:rsid w:val="00826E5D"/>
    <w:rsid w:val="00826ED7"/>
    <w:rsid w:val="00826F09"/>
    <w:rsid w:val="00830093"/>
    <w:rsid w:val="00830466"/>
    <w:rsid w:val="00830EBD"/>
    <w:rsid w:val="008313C5"/>
    <w:rsid w:val="0083163B"/>
    <w:rsid w:val="00831E8A"/>
    <w:rsid w:val="008323BB"/>
    <w:rsid w:val="008326EB"/>
    <w:rsid w:val="00832E1D"/>
    <w:rsid w:val="00833C7E"/>
    <w:rsid w:val="00834A63"/>
    <w:rsid w:val="00835771"/>
    <w:rsid w:val="00835DB7"/>
    <w:rsid w:val="00836284"/>
    <w:rsid w:val="0083696A"/>
    <w:rsid w:val="00837CD4"/>
    <w:rsid w:val="00837DCE"/>
    <w:rsid w:val="00840051"/>
    <w:rsid w:val="00840922"/>
    <w:rsid w:val="00841A05"/>
    <w:rsid w:val="00841A45"/>
    <w:rsid w:val="008420AA"/>
    <w:rsid w:val="00842100"/>
    <w:rsid w:val="00842A8B"/>
    <w:rsid w:val="00843465"/>
    <w:rsid w:val="0084379C"/>
    <w:rsid w:val="00843CE1"/>
    <w:rsid w:val="00843D34"/>
    <w:rsid w:val="0084478B"/>
    <w:rsid w:val="00844808"/>
    <w:rsid w:val="00844E63"/>
    <w:rsid w:val="00845029"/>
    <w:rsid w:val="008451BC"/>
    <w:rsid w:val="00845AEC"/>
    <w:rsid w:val="00845B66"/>
    <w:rsid w:val="00845BD0"/>
    <w:rsid w:val="00846691"/>
    <w:rsid w:val="00846705"/>
    <w:rsid w:val="0084722B"/>
    <w:rsid w:val="00847502"/>
    <w:rsid w:val="008476ED"/>
    <w:rsid w:val="00847F9B"/>
    <w:rsid w:val="00850202"/>
    <w:rsid w:val="0085079C"/>
    <w:rsid w:val="00850ACB"/>
    <w:rsid w:val="00850C9F"/>
    <w:rsid w:val="00850DD2"/>
    <w:rsid w:val="008517CA"/>
    <w:rsid w:val="00852340"/>
    <w:rsid w:val="00852A97"/>
    <w:rsid w:val="00852C5E"/>
    <w:rsid w:val="00852D56"/>
    <w:rsid w:val="00853F1E"/>
    <w:rsid w:val="008545F9"/>
    <w:rsid w:val="00855BAF"/>
    <w:rsid w:val="00855DD2"/>
    <w:rsid w:val="008564DF"/>
    <w:rsid w:val="00856C33"/>
    <w:rsid w:val="00857108"/>
    <w:rsid w:val="008572C0"/>
    <w:rsid w:val="00857CDA"/>
    <w:rsid w:val="00857CE7"/>
    <w:rsid w:val="00857F38"/>
    <w:rsid w:val="00860032"/>
    <w:rsid w:val="008600C8"/>
    <w:rsid w:val="008609D9"/>
    <w:rsid w:val="00860A91"/>
    <w:rsid w:val="00860E09"/>
    <w:rsid w:val="0086232C"/>
    <w:rsid w:val="00864F99"/>
    <w:rsid w:val="0086524B"/>
    <w:rsid w:val="00865855"/>
    <w:rsid w:val="00865A22"/>
    <w:rsid w:val="00866685"/>
    <w:rsid w:val="0086683E"/>
    <w:rsid w:val="00866BE2"/>
    <w:rsid w:val="00866D08"/>
    <w:rsid w:val="008678A2"/>
    <w:rsid w:val="00867D27"/>
    <w:rsid w:val="00867D32"/>
    <w:rsid w:val="00870440"/>
    <w:rsid w:val="00870453"/>
    <w:rsid w:val="00870A26"/>
    <w:rsid w:val="00870AB5"/>
    <w:rsid w:val="00870F8A"/>
    <w:rsid w:val="00871967"/>
    <w:rsid w:val="00871971"/>
    <w:rsid w:val="00871C86"/>
    <w:rsid w:val="00872D08"/>
    <w:rsid w:val="008732FB"/>
    <w:rsid w:val="008737E8"/>
    <w:rsid w:val="008737FF"/>
    <w:rsid w:val="0087394D"/>
    <w:rsid w:val="0087400B"/>
    <w:rsid w:val="008740BD"/>
    <w:rsid w:val="008740EA"/>
    <w:rsid w:val="008741B0"/>
    <w:rsid w:val="00874580"/>
    <w:rsid w:val="00874E98"/>
    <w:rsid w:val="00874FAA"/>
    <w:rsid w:val="00875804"/>
    <w:rsid w:val="008763BA"/>
    <w:rsid w:val="00876BB8"/>
    <w:rsid w:val="00876CEA"/>
    <w:rsid w:val="008774B8"/>
    <w:rsid w:val="00877F43"/>
    <w:rsid w:val="00877FAF"/>
    <w:rsid w:val="00877FBB"/>
    <w:rsid w:val="0088091B"/>
    <w:rsid w:val="00880F86"/>
    <w:rsid w:val="008812F5"/>
    <w:rsid w:val="00881345"/>
    <w:rsid w:val="0088165D"/>
    <w:rsid w:val="00881A05"/>
    <w:rsid w:val="00882B96"/>
    <w:rsid w:val="00882C80"/>
    <w:rsid w:val="00883561"/>
    <w:rsid w:val="008836DC"/>
    <w:rsid w:val="00883CEE"/>
    <w:rsid w:val="0088430B"/>
    <w:rsid w:val="008845D7"/>
    <w:rsid w:val="0088487E"/>
    <w:rsid w:val="00884F69"/>
    <w:rsid w:val="00885D5B"/>
    <w:rsid w:val="00886413"/>
    <w:rsid w:val="00886E9E"/>
    <w:rsid w:val="00887791"/>
    <w:rsid w:val="0088780F"/>
    <w:rsid w:val="00887E7C"/>
    <w:rsid w:val="008902CB"/>
    <w:rsid w:val="00890F1B"/>
    <w:rsid w:val="0089164C"/>
    <w:rsid w:val="00891F4D"/>
    <w:rsid w:val="008926E7"/>
    <w:rsid w:val="00892A47"/>
    <w:rsid w:val="00892CF7"/>
    <w:rsid w:val="00893653"/>
    <w:rsid w:val="00893823"/>
    <w:rsid w:val="00893BB6"/>
    <w:rsid w:val="00894243"/>
    <w:rsid w:val="0089452E"/>
    <w:rsid w:val="008946CA"/>
    <w:rsid w:val="00894D05"/>
    <w:rsid w:val="00897193"/>
    <w:rsid w:val="008973DC"/>
    <w:rsid w:val="00897423"/>
    <w:rsid w:val="00897A27"/>
    <w:rsid w:val="00897F4F"/>
    <w:rsid w:val="008A0441"/>
    <w:rsid w:val="008A084A"/>
    <w:rsid w:val="008A09B1"/>
    <w:rsid w:val="008A09B3"/>
    <w:rsid w:val="008A0A29"/>
    <w:rsid w:val="008A0FD3"/>
    <w:rsid w:val="008A1972"/>
    <w:rsid w:val="008A23FC"/>
    <w:rsid w:val="008A2EA8"/>
    <w:rsid w:val="008A3295"/>
    <w:rsid w:val="008A34CD"/>
    <w:rsid w:val="008A3A0A"/>
    <w:rsid w:val="008A4123"/>
    <w:rsid w:val="008A491E"/>
    <w:rsid w:val="008A4C3A"/>
    <w:rsid w:val="008A4D54"/>
    <w:rsid w:val="008A54D1"/>
    <w:rsid w:val="008A64BF"/>
    <w:rsid w:val="008A66B3"/>
    <w:rsid w:val="008A6798"/>
    <w:rsid w:val="008A7DC2"/>
    <w:rsid w:val="008B0112"/>
    <w:rsid w:val="008B04B5"/>
    <w:rsid w:val="008B0AAD"/>
    <w:rsid w:val="008B0C42"/>
    <w:rsid w:val="008B121D"/>
    <w:rsid w:val="008B1B7D"/>
    <w:rsid w:val="008B1F99"/>
    <w:rsid w:val="008B2638"/>
    <w:rsid w:val="008B2D4B"/>
    <w:rsid w:val="008B2DCE"/>
    <w:rsid w:val="008B366D"/>
    <w:rsid w:val="008B39A1"/>
    <w:rsid w:val="008B3F71"/>
    <w:rsid w:val="008B4089"/>
    <w:rsid w:val="008B68F2"/>
    <w:rsid w:val="008B6DBA"/>
    <w:rsid w:val="008B6E6E"/>
    <w:rsid w:val="008B6F96"/>
    <w:rsid w:val="008B72CD"/>
    <w:rsid w:val="008B75A0"/>
    <w:rsid w:val="008B7924"/>
    <w:rsid w:val="008C0254"/>
    <w:rsid w:val="008C0313"/>
    <w:rsid w:val="008C0652"/>
    <w:rsid w:val="008C08C7"/>
    <w:rsid w:val="008C17FF"/>
    <w:rsid w:val="008C19D6"/>
    <w:rsid w:val="008C1C9C"/>
    <w:rsid w:val="008C2865"/>
    <w:rsid w:val="008C2E85"/>
    <w:rsid w:val="008C4351"/>
    <w:rsid w:val="008C4997"/>
    <w:rsid w:val="008C4CED"/>
    <w:rsid w:val="008C5277"/>
    <w:rsid w:val="008C65C2"/>
    <w:rsid w:val="008C7189"/>
    <w:rsid w:val="008C75A8"/>
    <w:rsid w:val="008C76A8"/>
    <w:rsid w:val="008C7911"/>
    <w:rsid w:val="008C792E"/>
    <w:rsid w:val="008D0362"/>
    <w:rsid w:val="008D200C"/>
    <w:rsid w:val="008D20C3"/>
    <w:rsid w:val="008D2823"/>
    <w:rsid w:val="008D2AE9"/>
    <w:rsid w:val="008D2C62"/>
    <w:rsid w:val="008D2E15"/>
    <w:rsid w:val="008D3142"/>
    <w:rsid w:val="008D325B"/>
    <w:rsid w:val="008D3326"/>
    <w:rsid w:val="008D413D"/>
    <w:rsid w:val="008D4649"/>
    <w:rsid w:val="008D4F1D"/>
    <w:rsid w:val="008D53F1"/>
    <w:rsid w:val="008D59DC"/>
    <w:rsid w:val="008D62B1"/>
    <w:rsid w:val="008D6979"/>
    <w:rsid w:val="008D752F"/>
    <w:rsid w:val="008D7851"/>
    <w:rsid w:val="008D7996"/>
    <w:rsid w:val="008D7DDA"/>
    <w:rsid w:val="008D7FF3"/>
    <w:rsid w:val="008E0443"/>
    <w:rsid w:val="008E11EA"/>
    <w:rsid w:val="008E229E"/>
    <w:rsid w:val="008E23ED"/>
    <w:rsid w:val="008E2FC3"/>
    <w:rsid w:val="008E31FF"/>
    <w:rsid w:val="008E3914"/>
    <w:rsid w:val="008E39CC"/>
    <w:rsid w:val="008E469E"/>
    <w:rsid w:val="008E4C0E"/>
    <w:rsid w:val="008E530C"/>
    <w:rsid w:val="008E54A2"/>
    <w:rsid w:val="008E54E4"/>
    <w:rsid w:val="008E6621"/>
    <w:rsid w:val="008E6B9C"/>
    <w:rsid w:val="008E6EED"/>
    <w:rsid w:val="008E740E"/>
    <w:rsid w:val="008E759D"/>
    <w:rsid w:val="008E7953"/>
    <w:rsid w:val="008E79A7"/>
    <w:rsid w:val="008E7A41"/>
    <w:rsid w:val="008E7B44"/>
    <w:rsid w:val="008E7BAF"/>
    <w:rsid w:val="008F0221"/>
    <w:rsid w:val="008F0F78"/>
    <w:rsid w:val="008F132A"/>
    <w:rsid w:val="008F2C64"/>
    <w:rsid w:val="008F339C"/>
    <w:rsid w:val="008F3A30"/>
    <w:rsid w:val="008F40A4"/>
    <w:rsid w:val="008F4121"/>
    <w:rsid w:val="008F4635"/>
    <w:rsid w:val="008F49A9"/>
    <w:rsid w:val="008F4AD5"/>
    <w:rsid w:val="008F4FA4"/>
    <w:rsid w:val="008F5002"/>
    <w:rsid w:val="008F56C4"/>
    <w:rsid w:val="008F589F"/>
    <w:rsid w:val="008F59AC"/>
    <w:rsid w:val="008F66D4"/>
    <w:rsid w:val="008F69D5"/>
    <w:rsid w:val="008F6D99"/>
    <w:rsid w:val="008F72C6"/>
    <w:rsid w:val="008F754C"/>
    <w:rsid w:val="008F77AF"/>
    <w:rsid w:val="00900BA8"/>
    <w:rsid w:val="0090107C"/>
    <w:rsid w:val="00901213"/>
    <w:rsid w:val="00901315"/>
    <w:rsid w:val="009013B5"/>
    <w:rsid w:val="00901C6E"/>
    <w:rsid w:val="00901C9B"/>
    <w:rsid w:val="00902EE9"/>
    <w:rsid w:val="00903072"/>
    <w:rsid w:val="0090311A"/>
    <w:rsid w:val="00903A24"/>
    <w:rsid w:val="0090492A"/>
    <w:rsid w:val="0090539B"/>
    <w:rsid w:val="00905747"/>
    <w:rsid w:val="009059BA"/>
    <w:rsid w:val="00905EEC"/>
    <w:rsid w:val="0090691F"/>
    <w:rsid w:val="00906CF7"/>
    <w:rsid w:val="00906E8C"/>
    <w:rsid w:val="0090777D"/>
    <w:rsid w:val="009104DE"/>
    <w:rsid w:val="0091074D"/>
    <w:rsid w:val="00910E5E"/>
    <w:rsid w:val="00910EAA"/>
    <w:rsid w:val="0091100C"/>
    <w:rsid w:val="00911ECA"/>
    <w:rsid w:val="00912122"/>
    <w:rsid w:val="00913734"/>
    <w:rsid w:val="009138AA"/>
    <w:rsid w:val="00913E2C"/>
    <w:rsid w:val="00914A69"/>
    <w:rsid w:val="00914EB5"/>
    <w:rsid w:val="00915BC5"/>
    <w:rsid w:val="00917047"/>
    <w:rsid w:val="00917291"/>
    <w:rsid w:val="009174E3"/>
    <w:rsid w:val="009175A9"/>
    <w:rsid w:val="00917B03"/>
    <w:rsid w:val="00920258"/>
    <w:rsid w:val="00920693"/>
    <w:rsid w:val="00921E41"/>
    <w:rsid w:val="00922068"/>
    <w:rsid w:val="00922A3F"/>
    <w:rsid w:val="00922CB8"/>
    <w:rsid w:val="00923099"/>
    <w:rsid w:val="00923145"/>
    <w:rsid w:val="0092365F"/>
    <w:rsid w:val="00924CA6"/>
    <w:rsid w:val="00924F8E"/>
    <w:rsid w:val="00926420"/>
    <w:rsid w:val="009268B2"/>
    <w:rsid w:val="00927A6A"/>
    <w:rsid w:val="00927CEA"/>
    <w:rsid w:val="00930AD7"/>
    <w:rsid w:val="00930AE1"/>
    <w:rsid w:val="00930D63"/>
    <w:rsid w:val="009318FD"/>
    <w:rsid w:val="00931DB4"/>
    <w:rsid w:val="00931F1D"/>
    <w:rsid w:val="0093215E"/>
    <w:rsid w:val="009326D5"/>
    <w:rsid w:val="009345C2"/>
    <w:rsid w:val="009353F9"/>
    <w:rsid w:val="00935963"/>
    <w:rsid w:val="00935AC7"/>
    <w:rsid w:val="00936134"/>
    <w:rsid w:val="009361A1"/>
    <w:rsid w:val="0093662B"/>
    <w:rsid w:val="00937275"/>
    <w:rsid w:val="0093744E"/>
    <w:rsid w:val="0093783B"/>
    <w:rsid w:val="00940381"/>
    <w:rsid w:val="00940786"/>
    <w:rsid w:val="00940962"/>
    <w:rsid w:val="00941213"/>
    <w:rsid w:val="009429F9"/>
    <w:rsid w:val="0094411A"/>
    <w:rsid w:val="0094428C"/>
    <w:rsid w:val="00944667"/>
    <w:rsid w:val="00944885"/>
    <w:rsid w:val="0094593B"/>
    <w:rsid w:val="009467A0"/>
    <w:rsid w:val="00946A2C"/>
    <w:rsid w:val="00947C49"/>
    <w:rsid w:val="0095174D"/>
    <w:rsid w:val="0095198C"/>
    <w:rsid w:val="00951F7D"/>
    <w:rsid w:val="0095268E"/>
    <w:rsid w:val="00952B8B"/>
    <w:rsid w:val="0095363A"/>
    <w:rsid w:val="009537D9"/>
    <w:rsid w:val="00953B0A"/>
    <w:rsid w:val="00953E94"/>
    <w:rsid w:val="009543BF"/>
    <w:rsid w:val="00954452"/>
    <w:rsid w:val="00955227"/>
    <w:rsid w:val="009552F9"/>
    <w:rsid w:val="00955B92"/>
    <w:rsid w:val="0095604B"/>
    <w:rsid w:val="00956486"/>
    <w:rsid w:val="009574A3"/>
    <w:rsid w:val="009579A3"/>
    <w:rsid w:val="00957A9B"/>
    <w:rsid w:val="00957ACE"/>
    <w:rsid w:val="00957B9C"/>
    <w:rsid w:val="00960099"/>
    <w:rsid w:val="00960631"/>
    <w:rsid w:val="0096070A"/>
    <w:rsid w:val="00960838"/>
    <w:rsid w:val="00960ACE"/>
    <w:rsid w:val="0096144D"/>
    <w:rsid w:val="009621D5"/>
    <w:rsid w:val="009626A9"/>
    <w:rsid w:val="00963092"/>
    <w:rsid w:val="00963AC2"/>
    <w:rsid w:val="00963D59"/>
    <w:rsid w:val="00963F2F"/>
    <w:rsid w:val="009640F4"/>
    <w:rsid w:val="009643D6"/>
    <w:rsid w:val="0096463D"/>
    <w:rsid w:val="009658C7"/>
    <w:rsid w:val="00965F5C"/>
    <w:rsid w:val="009661C3"/>
    <w:rsid w:val="00966470"/>
    <w:rsid w:val="00966BFE"/>
    <w:rsid w:val="00967E8B"/>
    <w:rsid w:val="0097028C"/>
    <w:rsid w:val="0097033C"/>
    <w:rsid w:val="009703A3"/>
    <w:rsid w:val="009712D6"/>
    <w:rsid w:val="00971E30"/>
    <w:rsid w:val="00972A02"/>
    <w:rsid w:val="009735A2"/>
    <w:rsid w:val="00973621"/>
    <w:rsid w:val="00973A13"/>
    <w:rsid w:val="00973BF7"/>
    <w:rsid w:val="00973C6A"/>
    <w:rsid w:val="009740B4"/>
    <w:rsid w:val="009769BB"/>
    <w:rsid w:val="00976F79"/>
    <w:rsid w:val="00977582"/>
    <w:rsid w:val="0097787B"/>
    <w:rsid w:val="00980358"/>
    <w:rsid w:val="00980474"/>
    <w:rsid w:val="0098102C"/>
    <w:rsid w:val="0098146D"/>
    <w:rsid w:val="00981905"/>
    <w:rsid w:val="00981A68"/>
    <w:rsid w:val="00981AE6"/>
    <w:rsid w:val="009821BE"/>
    <w:rsid w:val="0098245C"/>
    <w:rsid w:val="0098286A"/>
    <w:rsid w:val="00982FC7"/>
    <w:rsid w:val="00983459"/>
    <w:rsid w:val="00983EFE"/>
    <w:rsid w:val="009864B5"/>
    <w:rsid w:val="00986656"/>
    <w:rsid w:val="009867F5"/>
    <w:rsid w:val="00986A7C"/>
    <w:rsid w:val="00986E79"/>
    <w:rsid w:val="0098736A"/>
    <w:rsid w:val="009879BE"/>
    <w:rsid w:val="009879D9"/>
    <w:rsid w:val="00987B11"/>
    <w:rsid w:val="009917AB"/>
    <w:rsid w:val="00991BC5"/>
    <w:rsid w:val="00991F93"/>
    <w:rsid w:val="00992261"/>
    <w:rsid w:val="009927EB"/>
    <w:rsid w:val="009948AF"/>
    <w:rsid w:val="009949E6"/>
    <w:rsid w:val="00994ACB"/>
    <w:rsid w:val="00995462"/>
    <w:rsid w:val="00995643"/>
    <w:rsid w:val="009958F5"/>
    <w:rsid w:val="00995E1D"/>
    <w:rsid w:val="009962D3"/>
    <w:rsid w:val="009965E2"/>
    <w:rsid w:val="009965F4"/>
    <w:rsid w:val="00996A5C"/>
    <w:rsid w:val="00997E7C"/>
    <w:rsid w:val="00997FB0"/>
    <w:rsid w:val="009A0192"/>
    <w:rsid w:val="009A1935"/>
    <w:rsid w:val="009A1B3A"/>
    <w:rsid w:val="009A1BE7"/>
    <w:rsid w:val="009A1F3C"/>
    <w:rsid w:val="009A26F2"/>
    <w:rsid w:val="009A2830"/>
    <w:rsid w:val="009A2D21"/>
    <w:rsid w:val="009A2F95"/>
    <w:rsid w:val="009A387F"/>
    <w:rsid w:val="009A4542"/>
    <w:rsid w:val="009A4601"/>
    <w:rsid w:val="009A5333"/>
    <w:rsid w:val="009A5799"/>
    <w:rsid w:val="009A6283"/>
    <w:rsid w:val="009A6C95"/>
    <w:rsid w:val="009A7065"/>
    <w:rsid w:val="009A78F8"/>
    <w:rsid w:val="009A79CE"/>
    <w:rsid w:val="009A79E8"/>
    <w:rsid w:val="009A7A7F"/>
    <w:rsid w:val="009A7C59"/>
    <w:rsid w:val="009A7FD6"/>
    <w:rsid w:val="009B046B"/>
    <w:rsid w:val="009B052E"/>
    <w:rsid w:val="009B06C5"/>
    <w:rsid w:val="009B0769"/>
    <w:rsid w:val="009B10B3"/>
    <w:rsid w:val="009B128A"/>
    <w:rsid w:val="009B1A1C"/>
    <w:rsid w:val="009B1E3C"/>
    <w:rsid w:val="009B2B01"/>
    <w:rsid w:val="009B2D0E"/>
    <w:rsid w:val="009B320F"/>
    <w:rsid w:val="009B394E"/>
    <w:rsid w:val="009B3F56"/>
    <w:rsid w:val="009B4A0F"/>
    <w:rsid w:val="009B4BD4"/>
    <w:rsid w:val="009B4E8E"/>
    <w:rsid w:val="009B5232"/>
    <w:rsid w:val="009B54B6"/>
    <w:rsid w:val="009B597A"/>
    <w:rsid w:val="009B5FAB"/>
    <w:rsid w:val="009B6EA2"/>
    <w:rsid w:val="009B74A2"/>
    <w:rsid w:val="009B74B3"/>
    <w:rsid w:val="009B7B8E"/>
    <w:rsid w:val="009C0984"/>
    <w:rsid w:val="009C1189"/>
    <w:rsid w:val="009C1201"/>
    <w:rsid w:val="009C1362"/>
    <w:rsid w:val="009C1D99"/>
    <w:rsid w:val="009C2506"/>
    <w:rsid w:val="009C2674"/>
    <w:rsid w:val="009C2DE1"/>
    <w:rsid w:val="009C3604"/>
    <w:rsid w:val="009C3CB2"/>
    <w:rsid w:val="009C3DF6"/>
    <w:rsid w:val="009C4F76"/>
    <w:rsid w:val="009C59C1"/>
    <w:rsid w:val="009C5E00"/>
    <w:rsid w:val="009C5FCE"/>
    <w:rsid w:val="009C6345"/>
    <w:rsid w:val="009C63FE"/>
    <w:rsid w:val="009C65B0"/>
    <w:rsid w:val="009C6E26"/>
    <w:rsid w:val="009C765F"/>
    <w:rsid w:val="009C76A1"/>
    <w:rsid w:val="009C7A0E"/>
    <w:rsid w:val="009D0C2D"/>
    <w:rsid w:val="009D0D06"/>
    <w:rsid w:val="009D0DD7"/>
    <w:rsid w:val="009D0EED"/>
    <w:rsid w:val="009D161A"/>
    <w:rsid w:val="009D1845"/>
    <w:rsid w:val="009D1A46"/>
    <w:rsid w:val="009D1BFE"/>
    <w:rsid w:val="009D2414"/>
    <w:rsid w:val="009D2546"/>
    <w:rsid w:val="009D2A1A"/>
    <w:rsid w:val="009D2B57"/>
    <w:rsid w:val="009D2C92"/>
    <w:rsid w:val="009D2D70"/>
    <w:rsid w:val="009D31D7"/>
    <w:rsid w:val="009D38AF"/>
    <w:rsid w:val="009D38B4"/>
    <w:rsid w:val="009D3CDB"/>
    <w:rsid w:val="009D493E"/>
    <w:rsid w:val="009D4BC9"/>
    <w:rsid w:val="009D4BCE"/>
    <w:rsid w:val="009D4D71"/>
    <w:rsid w:val="009D518C"/>
    <w:rsid w:val="009D578E"/>
    <w:rsid w:val="009D5B0C"/>
    <w:rsid w:val="009D6CF7"/>
    <w:rsid w:val="009D6D12"/>
    <w:rsid w:val="009D7CE8"/>
    <w:rsid w:val="009E001E"/>
    <w:rsid w:val="009E05BE"/>
    <w:rsid w:val="009E065F"/>
    <w:rsid w:val="009E105F"/>
    <w:rsid w:val="009E1648"/>
    <w:rsid w:val="009E2C64"/>
    <w:rsid w:val="009E2C6F"/>
    <w:rsid w:val="009E3549"/>
    <w:rsid w:val="009E3826"/>
    <w:rsid w:val="009E3EE2"/>
    <w:rsid w:val="009E4606"/>
    <w:rsid w:val="009E4840"/>
    <w:rsid w:val="009E4B40"/>
    <w:rsid w:val="009E4C4B"/>
    <w:rsid w:val="009E55B2"/>
    <w:rsid w:val="009E5EB7"/>
    <w:rsid w:val="009E60E0"/>
    <w:rsid w:val="009E61AE"/>
    <w:rsid w:val="009E6AAD"/>
    <w:rsid w:val="009E7568"/>
    <w:rsid w:val="009E7F21"/>
    <w:rsid w:val="009F025C"/>
    <w:rsid w:val="009F02FC"/>
    <w:rsid w:val="009F04A4"/>
    <w:rsid w:val="009F09FB"/>
    <w:rsid w:val="009F1937"/>
    <w:rsid w:val="009F2539"/>
    <w:rsid w:val="009F2694"/>
    <w:rsid w:val="009F2F80"/>
    <w:rsid w:val="009F317A"/>
    <w:rsid w:val="009F378F"/>
    <w:rsid w:val="009F3AEB"/>
    <w:rsid w:val="009F4277"/>
    <w:rsid w:val="009F5498"/>
    <w:rsid w:val="009F57E7"/>
    <w:rsid w:val="009F5E67"/>
    <w:rsid w:val="009F6114"/>
    <w:rsid w:val="009F67FC"/>
    <w:rsid w:val="009F6C9D"/>
    <w:rsid w:val="009F7080"/>
    <w:rsid w:val="009F7A41"/>
    <w:rsid w:val="00A007CE"/>
    <w:rsid w:val="00A008E8"/>
    <w:rsid w:val="00A01D6A"/>
    <w:rsid w:val="00A02612"/>
    <w:rsid w:val="00A028F7"/>
    <w:rsid w:val="00A02A85"/>
    <w:rsid w:val="00A02B94"/>
    <w:rsid w:val="00A035D5"/>
    <w:rsid w:val="00A03AC9"/>
    <w:rsid w:val="00A03BBB"/>
    <w:rsid w:val="00A04317"/>
    <w:rsid w:val="00A055DD"/>
    <w:rsid w:val="00A05AA3"/>
    <w:rsid w:val="00A05BA7"/>
    <w:rsid w:val="00A05E84"/>
    <w:rsid w:val="00A063E6"/>
    <w:rsid w:val="00A06632"/>
    <w:rsid w:val="00A06E40"/>
    <w:rsid w:val="00A072BA"/>
    <w:rsid w:val="00A0740C"/>
    <w:rsid w:val="00A07B69"/>
    <w:rsid w:val="00A106C5"/>
    <w:rsid w:val="00A108EB"/>
    <w:rsid w:val="00A11023"/>
    <w:rsid w:val="00A11E24"/>
    <w:rsid w:val="00A12542"/>
    <w:rsid w:val="00A128C1"/>
    <w:rsid w:val="00A13B12"/>
    <w:rsid w:val="00A13CFA"/>
    <w:rsid w:val="00A13F35"/>
    <w:rsid w:val="00A1416F"/>
    <w:rsid w:val="00A144E5"/>
    <w:rsid w:val="00A1494C"/>
    <w:rsid w:val="00A14D3C"/>
    <w:rsid w:val="00A15093"/>
    <w:rsid w:val="00A150E8"/>
    <w:rsid w:val="00A155C0"/>
    <w:rsid w:val="00A15DBB"/>
    <w:rsid w:val="00A16401"/>
    <w:rsid w:val="00A1660E"/>
    <w:rsid w:val="00A167B5"/>
    <w:rsid w:val="00A16932"/>
    <w:rsid w:val="00A173B4"/>
    <w:rsid w:val="00A17B6C"/>
    <w:rsid w:val="00A2019C"/>
    <w:rsid w:val="00A20DB0"/>
    <w:rsid w:val="00A213EC"/>
    <w:rsid w:val="00A216A2"/>
    <w:rsid w:val="00A223F1"/>
    <w:rsid w:val="00A22F90"/>
    <w:rsid w:val="00A2304E"/>
    <w:rsid w:val="00A2332C"/>
    <w:rsid w:val="00A23BFC"/>
    <w:rsid w:val="00A241C2"/>
    <w:rsid w:val="00A24266"/>
    <w:rsid w:val="00A2432C"/>
    <w:rsid w:val="00A244D0"/>
    <w:rsid w:val="00A24526"/>
    <w:rsid w:val="00A25056"/>
    <w:rsid w:val="00A25E61"/>
    <w:rsid w:val="00A25EC2"/>
    <w:rsid w:val="00A26228"/>
    <w:rsid w:val="00A26869"/>
    <w:rsid w:val="00A269D6"/>
    <w:rsid w:val="00A26AD4"/>
    <w:rsid w:val="00A26BAA"/>
    <w:rsid w:val="00A26F74"/>
    <w:rsid w:val="00A27211"/>
    <w:rsid w:val="00A2726F"/>
    <w:rsid w:val="00A274DF"/>
    <w:rsid w:val="00A27592"/>
    <w:rsid w:val="00A27839"/>
    <w:rsid w:val="00A3000F"/>
    <w:rsid w:val="00A30A17"/>
    <w:rsid w:val="00A3136A"/>
    <w:rsid w:val="00A3215D"/>
    <w:rsid w:val="00A3224A"/>
    <w:rsid w:val="00A32526"/>
    <w:rsid w:val="00A3262F"/>
    <w:rsid w:val="00A32723"/>
    <w:rsid w:val="00A32906"/>
    <w:rsid w:val="00A329E9"/>
    <w:rsid w:val="00A32B30"/>
    <w:rsid w:val="00A33531"/>
    <w:rsid w:val="00A33A71"/>
    <w:rsid w:val="00A34025"/>
    <w:rsid w:val="00A34117"/>
    <w:rsid w:val="00A342B1"/>
    <w:rsid w:val="00A359D3"/>
    <w:rsid w:val="00A35AA8"/>
    <w:rsid w:val="00A35B76"/>
    <w:rsid w:val="00A36D72"/>
    <w:rsid w:val="00A37477"/>
    <w:rsid w:val="00A40534"/>
    <w:rsid w:val="00A40B41"/>
    <w:rsid w:val="00A40C87"/>
    <w:rsid w:val="00A40DBB"/>
    <w:rsid w:val="00A41527"/>
    <w:rsid w:val="00A416BC"/>
    <w:rsid w:val="00A41CF8"/>
    <w:rsid w:val="00A42C88"/>
    <w:rsid w:val="00A42F2D"/>
    <w:rsid w:val="00A42F48"/>
    <w:rsid w:val="00A43469"/>
    <w:rsid w:val="00A43B66"/>
    <w:rsid w:val="00A440E0"/>
    <w:rsid w:val="00A4476F"/>
    <w:rsid w:val="00A44941"/>
    <w:rsid w:val="00A44B65"/>
    <w:rsid w:val="00A44C62"/>
    <w:rsid w:val="00A44D43"/>
    <w:rsid w:val="00A45A65"/>
    <w:rsid w:val="00A45D07"/>
    <w:rsid w:val="00A461CE"/>
    <w:rsid w:val="00A4624A"/>
    <w:rsid w:val="00A46394"/>
    <w:rsid w:val="00A4690F"/>
    <w:rsid w:val="00A46AAF"/>
    <w:rsid w:val="00A46D5E"/>
    <w:rsid w:val="00A470A6"/>
    <w:rsid w:val="00A476E2"/>
    <w:rsid w:val="00A477DD"/>
    <w:rsid w:val="00A50508"/>
    <w:rsid w:val="00A505AE"/>
    <w:rsid w:val="00A50CB7"/>
    <w:rsid w:val="00A50D0E"/>
    <w:rsid w:val="00A50D3C"/>
    <w:rsid w:val="00A5101C"/>
    <w:rsid w:val="00A51B52"/>
    <w:rsid w:val="00A51F91"/>
    <w:rsid w:val="00A51FCF"/>
    <w:rsid w:val="00A52427"/>
    <w:rsid w:val="00A525F7"/>
    <w:rsid w:val="00A52C6C"/>
    <w:rsid w:val="00A52E86"/>
    <w:rsid w:val="00A535DE"/>
    <w:rsid w:val="00A53E31"/>
    <w:rsid w:val="00A546A0"/>
    <w:rsid w:val="00A556D9"/>
    <w:rsid w:val="00A558E5"/>
    <w:rsid w:val="00A56084"/>
    <w:rsid w:val="00A56126"/>
    <w:rsid w:val="00A56C10"/>
    <w:rsid w:val="00A57C54"/>
    <w:rsid w:val="00A618B8"/>
    <w:rsid w:val="00A62556"/>
    <w:rsid w:val="00A6327E"/>
    <w:rsid w:val="00A63851"/>
    <w:rsid w:val="00A63D07"/>
    <w:rsid w:val="00A6402D"/>
    <w:rsid w:val="00A6429D"/>
    <w:rsid w:val="00A64688"/>
    <w:rsid w:val="00A64817"/>
    <w:rsid w:val="00A64D0C"/>
    <w:rsid w:val="00A65152"/>
    <w:rsid w:val="00A65186"/>
    <w:rsid w:val="00A6548F"/>
    <w:rsid w:val="00A654C2"/>
    <w:rsid w:val="00A654ED"/>
    <w:rsid w:val="00A6575E"/>
    <w:rsid w:val="00A65826"/>
    <w:rsid w:val="00A65F09"/>
    <w:rsid w:val="00A66247"/>
    <w:rsid w:val="00A66449"/>
    <w:rsid w:val="00A66750"/>
    <w:rsid w:val="00A66A6E"/>
    <w:rsid w:val="00A66BCF"/>
    <w:rsid w:val="00A66E41"/>
    <w:rsid w:val="00A6717B"/>
    <w:rsid w:val="00A673FC"/>
    <w:rsid w:val="00A7017C"/>
    <w:rsid w:val="00A702DC"/>
    <w:rsid w:val="00A7095A"/>
    <w:rsid w:val="00A7124C"/>
    <w:rsid w:val="00A71356"/>
    <w:rsid w:val="00A71C8E"/>
    <w:rsid w:val="00A72A58"/>
    <w:rsid w:val="00A72A62"/>
    <w:rsid w:val="00A72C9E"/>
    <w:rsid w:val="00A72E5C"/>
    <w:rsid w:val="00A7462C"/>
    <w:rsid w:val="00A74B14"/>
    <w:rsid w:val="00A74DEC"/>
    <w:rsid w:val="00A758A6"/>
    <w:rsid w:val="00A763A4"/>
    <w:rsid w:val="00A764C2"/>
    <w:rsid w:val="00A76990"/>
    <w:rsid w:val="00A76D06"/>
    <w:rsid w:val="00A76FF0"/>
    <w:rsid w:val="00A775B7"/>
    <w:rsid w:val="00A778C4"/>
    <w:rsid w:val="00A77948"/>
    <w:rsid w:val="00A807AF"/>
    <w:rsid w:val="00A80A9D"/>
    <w:rsid w:val="00A80CAE"/>
    <w:rsid w:val="00A811B5"/>
    <w:rsid w:val="00A81258"/>
    <w:rsid w:val="00A82057"/>
    <w:rsid w:val="00A82687"/>
    <w:rsid w:val="00A827DE"/>
    <w:rsid w:val="00A82904"/>
    <w:rsid w:val="00A82C7D"/>
    <w:rsid w:val="00A84A52"/>
    <w:rsid w:val="00A84A90"/>
    <w:rsid w:val="00A84B71"/>
    <w:rsid w:val="00A86232"/>
    <w:rsid w:val="00A86292"/>
    <w:rsid w:val="00A8684D"/>
    <w:rsid w:val="00A86D77"/>
    <w:rsid w:val="00A8764C"/>
    <w:rsid w:val="00A87DA4"/>
    <w:rsid w:val="00A906AA"/>
    <w:rsid w:val="00A90B63"/>
    <w:rsid w:val="00A917B4"/>
    <w:rsid w:val="00A91A43"/>
    <w:rsid w:val="00A91ACD"/>
    <w:rsid w:val="00A92740"/>
    <w:rsid w:val="00A92CA2"/>
    <w:rsid w:val="00A92D65"/>
    <w:rsid w:val="00A92E23"/>
    <w:rsid w:val="00A946B1"/>
    <w:rsid w:val="00A94AE8"/>
    <w:rsid w:val="00A958C7"/>
    <w:rsid w:val="00A96193"/>
    <w:rsid w:val="00A9647B"/>
    <w:rsid w:val="00A964CF"/>
    <w:rsid w:val="00A9658F"/>
    <w:rsid w:val="00A96958"/>
    <w:rsid w:val="00A96AC6"/>
    <w:rsid w:val="00A96BB2"/>
    <w:rsid w:val="00A974EC"/>
    <w:rsid w:val="00A97643"/>
    <w:rsid w:val="00AA02E5"/>
    <w:rsid w:val="00AA0610"/>
    <w:rsid w:val="00AA0662"/>
    <w:rsid w:val="00AA0A39"/>
    <w:rsid w:val="00AA0B54"/>
    <w:rsid w:val="00AA1219"/>
    <w:rsid w:val="00AA193C"/>
    <w:rsid w:val="00AA1BC9"/>
    <w:rsid w:val="00AA2350"/>
    <w:rsid w:val="00AA2B91"/>
    <w:rsid w:val="00AA374A"/>
    <w:rsid w:val="00AA3799"/>
    <w:rsid w:val="00AA3E22"/>
    <w:rsid w:val="00AA48C2"/>
    <w:rsid w:val="00AA4ACF"/>
    <w:rsid w:val="00AA4DB3"/>
    <w:rsid w:val="00AA53E0"/>
    <w:rsid w:val="00AA5509"/>
    <w:rsid w:val="00AA5CEF"/>
    <w:rsid w:val="00AA5E45"/>
    <w:rsid w:val="00AA6CCD"/>
    <w:rsid w:val="00AA6F1D"/>
    <w:rsid w:val="00AA7595"/>
    <w:rsid w:val="00AA76F4"/>
    <w:rsid w:val="00AA77C6"/>
    <w:rsid w:val="00AA7BF5"/>
    <w:rsid w:val="00AA7EAB"/>
    <w:rsid w:val="00AB03F9"/>
    <w:rsid w:val="00AB12E5"/>
    <w:rsid w:val="00AB17DD"/>
    <w:rsid w:val="00AB1936"/>
    <w:rsid w:val="00AB196A"/>
    <w:rsid w:val="00AB198D"/>
    <w:rsid w:val="00AB1C24"/>
    <w:rsid w:val="00AB1C52"/>
    <w:rsid w:val="00AB20C3"/>
    <w:rsid w:val="00AB2956"/>
    <w:rsid w:val="00AB3F69"/>
    <w:rsid w:val="00AB41B3"/>
    <w:rsid w:val="00AB4597"/>
    <w:rsid w:val="00AB4A9E"/>
    <w:rsid w:val="00AB4C59"/>
    <w:rsid w:val="00AB5698"/>
    <w:rsid w:val="00AB61ED"/>
    <w:rsid w:val="00AB6DB7"/>
    <w:rsid w:val="00AB6F8C"/>
    <w:rsid w:val="00AC0920"/>
    <w:rsid w:val="00AC28DA"/>
    <w:rsid w:val="00AC2A41"/>
    <w:rsid w:val="00AC2FAA"/>
    <w:rsid w:val="00AC36F1"/>
    <w:rsid w:val="00AC3817"/>
    <w:rsid w:val="00AC3B98"/>
    <w:rsid w:val="00AC4B49"/>
    <w:rsid w:val="00AC4BCC"/>
    <w:rsid w:val="00AC4C91"/>
    <w:rsid w:val="00AC58D8"/>
    <w:rsid w:val="00AC6152"/>
    <w:rsid w:val="00AC6297"/>
    <w:rsid w:val="00AC67C6"/>
    <w:rsid w:val="00AC72D6"/>
    <w:rsid w:val="00AC75C0"/>
    <w:rsid w:val="00AC7CAF"/>
    <w:rsid w:val="00AC7CF1"/>
    <w:rsid w:val="00AC7E6C"/>
    <w:rsid w:val="00AC7EA0"/>
    <w:rsid w:val="00AD0708"/>
    <w:rsid w:val="00AD07FB"/>
    <w:rsid w:val="00AD0967"/>
    <w:rsid w:val="00AD1623"/>
    <w:rsid w:val="00AD1A9C"/>
    <w:rsid w:val="00AD1B85"/>
    <w:rsid w:val="00AD2555"/>
    <w:rsid w:val="00AD2BDD"/>
    <w:rsid w:val="00AD2EFF"/>
    <w:rsid w:val="00AD32EC"/>
    <w:rsid w:val="00AD34F2"/>
    <w:rsid w:val="00AD3DC4"/>
    <w:rsid w:val="00AD4EF3"/>
    <w:rsid w:val="00AD50DE"/>
    <w:rsid w:val="00AD61DB"/>
    <w:rsid w:val="00AD7524"/>
    <w:rsid w:val="00AD76A5"/>
    <w:rsid w:val="00AD7CFD"/>
    <w:rsid w:val="00AE011E"/>
    <w:rsid w:val="00AE01E2"/>
    <w:rsid w:val="00AE0C8E"/>
    <w:rsid w:val="00AE0E52"/>
    <w:rsid w:val="00AE0E8D"/>
    <w:rsid w:val="00AE23A0"/>
    <w:rsid w:val="00AE2663"/>
    <w:rsid w:val="00AE33A5"/>
    <w:rsid w:val="00AE4A62"/>
    <w:rsid w:val="00AE4D4C"/>
    <w:rsid w:val="00AE4E86"/>
    <w:rsid w:val="00AE5186"/>
    <w:rsid w:val="00AE5364"/>
    <w:rsid w:val="00AE5E36"/>
    <w:rsid w:val="00AE6BC8"/>
    <w:rsid w:val="00AE7086"/>
    <w:rsid w:val="00AF0C1B"/>
    <w:rsid w:val="00AF0EE2"/>
    <w:rsid w:val="00AF2563"/>
    <w:rsid w:val="00AF2C7B"/>
    <w:rsid w:val="00AF30C0"/>
    <w:rsid w:val="00AF41DE"/>
    <w:rsid w:val="00AF53EF"/>
    <w:rsid w:val="00AF579E"/>
    <w:rsid w:val="00AF58CD"/>
    <w:rsid w:val="00AF74E8"/>
    <w:rsid w:val="00AF7A04"/>
    <w:rsid w:val="00B00E9A"/>
    <w:rsid w:val="00B01054"/>
    <w:rsid w:val="00B01315"/>
    <w:rsid w:val="00B016C5"/>
    <w:rsid w:val="00B017D0"/>
    <w:rsid w:val="00B01D81"/>
    <w:rsid w:val="00B02A24"/>
    <w:rsid w:val="00B02B5B"/>
    <w:rsid w:val="00B03749"/>
    <w:rsid w:val="00B03E08"/>
    <w:rsid w:val="00B05A0A"/>
    <w:rsid w:val="00B05BB1"/>
    <w:rsid w:val="00B061C5"/>
    <w:rsid w:val="00B06734"/>
    <w:rsid w:val="00B067B5"/>
    <w:rsid w:val="00B07BA4"/>
    <w:rsid w:val="00B10152"/>
    <w:rsid w:val="00B106D7"/>
    <w:rsid w:val="00B10FD2"/>
    <w:rsid w:val="00B116BA"/>
    <w:rsid w:val="00B1184B"/>
    <w:rsid w:val="00B1216D"/>
    <w:rsid w:val="00B12AA8"/>
    <w:rsid w:val="00B12BEE"/>
    <w:rsid w:val="00B14D0E"/>
    <w:rsid w:val="00B14F90"/>
    <w:rsid w:val="00B1662C"/>
    <w:rsid w:val="00B169FC"/>
    <w:rsid w:val="00B16CD0"/>
    <w:rsid w:val="00B175EB"/>
    <w:rsid w:val="00B17BD4"/>
    <w:rsid w:val="00B17F15"/>
    <w:rsid w:val="00B20AFF"/>
    <w:rsid w:val="00B20B1B"/>
    <w:rsid w:val="00B20BE6"/>
    <w:rsid w:val="00B20D77"/>
    <w:rsid w:val="00B2115A"/>
    <w:rsid w:val="00B212D4"/>
    <w:rsid w:val="00B218B4"/>
    <w:rsid w:val="00B21CD8"/>
    <w:rsid w:val="00B23484"/>
    <w:rsid w:val="00B235A8"/>
    <w:rsid w:val="00B239A1"/>
    <w:rsid w:val="00B23C47"/>
    <w:rsid w:val="00B2438C"/>
    <w:rsid w:val="00B24434"/>
    <w:rsid w:val="00B246CC"/>
    <w:rsid w:val="00B248EA"/>
    <w:rsid w:val="00B25089"/>
    <w:rsid w:val="00B25255"/>
    <w:rsid w:val="00B25473"/>
    <w:rsid w:val="00B2555F"/>
    <w:rsid w:val="00B25859"/>
    <w:rsid w:val="00B259E0"/>
    <w:rsid w:val="00B26185"/>
    <w:rsid w:val="00B262A0"/>
    <w:rsid w:val="00B26435"/>
    <w:rsid w:val="00B267FB"/>
    <w:rsid w:val="00B269FD"/>
    <w:rsid w:val="00B26A9E"/>
    <w:rsid w:val="00B27EEA"/>
    <w:rsid w:val="00B30101"/>
    <w:rsid w:val="00B30157"/>
    <w:rsid w:val="00B3025B"/>
    <w:rsid w:val="00B31C84"/>
    <w:rsid w:val="00B31E9D"/>
    <w:rsid w:val="00B3202A"/>
    <w:rsid w:val="00B3258D"/>
    <w:rsid w:val="00B336A1"/>
    <w:rsid w:val="00B3471C"/>
    <w:rsid w:val="00B348E1"/>
    <w:rsid w:val="00B34995"/>
    <w:rsid w:val="00B34C18"/>
    <w:rsid w:val="00B35CC8"/>
    <w:rsid w:val="00B35DDB"/>
    <w:rsid w:val="00B3632B"/>
    <w:rsid w:val="00B364DA"/>
    <w:rsid w:val="00B366D4"/>
    <w:rsid w:val="00B367F6"/>
    <w:rsid w:val="00B372D2"/>
    <w:rsid w:val="00B3792C"/>
    <w:rsid w:val="00B379B4"/>
    <w:rsid w:val="00B40A4F"/>
    <w:rsid w:val="00B4134E"/>
    <w:rsid w:val="00B4196A"/>
    <w:rsid w:val="00B429F9"/>
    <w:rsid w:val="00B42A6A"/>
    <w:rsid w:val="00B42F22"/>
    <w:rsid w:val="00B43A7D"/>
    <w:rsid w:val="00B43CED"/>
    <w:rsid w:val="00B43EBE"/>
    <w:rsid w:val="00B44F00"/>
    <w:rsid w:val="00B45028"/>
    <w:rsid w:val="00B45060"/>
    <w:rsid w:val="00B450F3"/>
    <w:rsid w:val="00B46A0E"/>
    <w:rsid w:val="00B46B3C"/>
    <w:rsid w:val="00B46E15"/>
    <w:rsid w:val="00B472EA"/>
    <w:rsid w:val="00B47370"/>
    <w:rsid w:val="00B473CC"/>
    <w:rsid w:val="00B474F8"/>
    <w:rsid w:val="00B479D6"/>
    <w:rsid w:val="00B50211"/>
    <w:rsid w:val="00B5049E"/>
    <w:rsid w:val="00B504C4"/>
    <w:rsid w:val="00B5088E"/>
    <w:rsid w:val="00B508C7"/>
    <w:rsid w:val="00B50E0F"/>
    <w:rsid w:val="00B51452"/>
    <w:rsid w:val="00B5185C"/>
    <w:rsid w:val="00B521CA"/>
    <w:rsid w:val="00B52693"/>
    <w:rsid w:val="00B531CB"/>
    <w:rsid w:val="00B532DD"/>
    <w:rsid w:val="00B53AD5"/>
    <w:rsid w:val="00B53F3B"/>
    <w:rsid w:val="00B545B7"/>
    <w:rsid w:val="00B549A2"/>
    <w:rsid w:val="00B55DE9"/>
    <w:rsid w:val="00B55F5E"/>
    <w:rsid w:val="00B56226"/>
    <w:rsid w:val="00B56917"/>
    <w:rsid w:val="00B56959"/>
    <w:rsid w:val="00B56DE8"/>
    <w:rsid w:val="00B5725F"/>
    <w:rsid w:val="00B5785F"/>
    <w:rsid w:val="00B57B8A"/>
    <w:rsid w:val="00B6029E"/>
    <w:rsid w:val="00B60334"/>
    <w:rsid w:val="00B60BF9"/>
    <w:rsid w:val="00B6105C"/>
    <w:rsid w:val="00B610AB"/>
    <w:rsid w:val="00B6111B"/>
    <w:rsid w:val="00B61554"/>
    <w:rsid w:val="00B61CFE"/>
    <w:rsid w:val="00B627D5"/>
    <w:rsid w:val="00B63669"/>
    <w:rsid w:val="00B64B40"/>
    <w:rsid w:val="00B6625B"/>
    <w:rsid w:val="00B6643C"/>
    <w:rsid w:val="00B670FB"/>
    <w:rsid w:val="00B674E0"/>
    <w:rsid w:val="00B675DF"/>
    <w:rsid w:val="00B67DFF"/>
    <w:rsid w:val="00B700BB"/>
    <w:rsid w:val="00B701E8"/>
    <w:rsid w:val="00B70620"/>
    <w:rsid w:val="00B70EE7"/>
    <w:rsid w:val="00B71048"/>
    <w:rsid w:val="00B71196"/>
    <w:rsid w:val="00B7226E"/>
    <w:rsid w:val="00B7277B"/>
    <w:rsid w:val="00B72C34"/>
    <w:rsid w:val="00B737FC"/>
    <w:rsid w:val="00B7443A"/>
    <w:rsid w:val="00B747DF"/>
    <w:rsid w:val="00B7521E"/>
    <w:rsid w:val="00B759D5"/>
    <w:rsid w:val="00B75DFA"/>
    <w:rsid w:val="00B7629C"/>
    <w:rsid w:val="00B76BB7"/>
    <w:rsid w:val="00B776F3"/>
    <w:rsid w:val="00B77DC7"/>
    <w:rsid w:val="00B804A8"/>
    <w:rsid w:val="00B80791"/>
    <w:rsid w:val="00B80CF5"/>
    <w:rsid w:val="00B819A9"/>
    <w:rsid w:val="00B81E0A"/>
    <w:rsid w:val="00B821AB"/>
    <w:rsid w:val="00B831DC"/>
    <w:rsid w:val="00B8321C"/>
    <w:rsid w:val="00B83439"/>
    <w:rsid w:val="00B83472"/>
    <w:rsid w:val="00B83946"/>
    <w:rsid w:val="00B83B54"/>
    <w:rsid w:val="00B83BB8"/>
    <w:rsid w:val="00B84020"/>
    <w:rsid w:val="00B84886"/>
    <w:rsid w:val="00B84B20"/>
    <w:rsid w:val="00B84F66"/>
    <w:rsid w:val="00B85912"/>
    <w:rsid w:val="00B85917"/>
    <w:rsid w:val="00B86AC3"/>
    <w:rsid w:val="00B86E44"/>
    <w:rsid w:val="00B86E94"/>
    <w:rsid w:val="00B87037"/>
    <w:rsid w:val="00B8749C"/>
    <w:rsid w:val="00B903CA"/>
    <w:rsid w:val="00B90567"/>
    <w:rsid w:val="00B905A9"/>
    <w:rsid w:val="00B906A4"/>
    <w:rsid w:val="00B9102E"/>
    <w:rsid w:val="00B9141F"/>
    <w:rsid w:val="00B9167A"/>
    <w:rsid w:val="00B917A1"/>
    <w:rsid w:val="00B921E4"/>
    <w:rsid w:val="00B93B87"/>
    <w:rsid w:val="00B93BCE"/>
    <w:rsid w:val="00B93E73"/>
    <w:rsid w:val="00B94223"/>
    <w:rsid w:val="00B948A7"/>
    <w:rsid w:val="00B949B5"/>
    <w:rsid w:val="00B94DB0"/>
    <w:rsid w:val="00B950C4"/>
    <w:rsid w:val="00B9513F"/>
    <w:rsid w:val="00B964E4"/>
    <w:rsid w:val="00B967FA"/>
    <w:rsid w:val="00BA0772"/>
    <w:rsid w:val="00BA0ADD"/>
    <w:rsid w:val="00BA10ED"/>
    <w:rsid w:val="00BA1463"/>
    <w:rsid w:val="00BA1B85"/>
    <w:rsid w:val="00BA1C8D"/>
    <w:rsid w:val="00BA1D02"/>
    <w:rsid w:val="00BA216B"/>
    <w:rsid w:val="00BA2BF3"/>
    <w:rsid w:val="00BA2C0B"/>
    <w:rsid w:val="00BA347A"/>
    <w:rsid w:val="00BA3F47"/>
    <w:rsid w:val="00BA4055"/>
    <w:rsid w:val="00BA43CD"/>
    <w:rsid w:val="00BA4535"/>
    <w:rsid w:val="00BA50AD"/>
    <w:rsid w:val="00BA56D9"/>
    <w:rsid w:val="00BA5E57"/>
    <w:rsid w:val="00BA60AA"/>
    <w:rsid w:val="00BA60BF"/>
    <w:rsid w:val="00BA61D8"/>
    <w:rsid w:val="00BA6CED"/>
    <w:rsid w:val="00BA6E7A"/>
    <w:rsid w:val="00BA70E6"/>
    <w:rsid w:val="00BA7437"/>
    <w:rsid w:val="00BA7614"/>
    <w:rsid w:val="00BB0BCE"/>
    <w:rsid w:val="00BB1359"/>
    <w:rsid w:val="00BB179A"/>
    <w:rsid w:val="00BB1A29"/>
    <w:rsid w:val="00BB2826"/>
    <w:rsid w:val="00BB35DE"/>
    <w:rsid w:val="00BB39B7"/>
    <w:rsid w:val="00BB3AE4"/>
    <w:rsid w:val="00BB3BD2"/>
    <w:rsid w:val="00BB4A65"/>
    <w:rsid w:val="00BB4E30"/>
    <w:rsid w:val="00BB50FB"/>
    <w:rsid w:val="00BB5911"/>
    <w:rsid w:val="00BB61EC"/>
    <w:rsid w:val="00BB64A5"/>
    <w:rsid w:val="00BB670E"/>
    <w:rsid w:val="00BB6777"/>
    <w:rsid w:val="00BB6A56"/>
    <w:rsid w:val="00BB6FCB"/>
    <w:rsid w:val="00BB71E1"/>
    <w:rsid w:val="00BB73B6"/>
    <w:rsid w:val="00BB76A4"/>
    <w:rsid w:val="00BB7D1D"/>
    <w:rsid w:val="00BB7EDF"/>
    <w:rsid w:val="00BC0816"/>
    <w:rsid w:val="00BC0CEA"/>
    <w:rsid w:val="00BC109C"/>
    <w:rsid w:val="00BC1B0E"/>
    <w:rsid w:val="00BC1D2E"/>
    <w:rsid w:val="00BC1D4A"/>
    <w:rsid w:val="00BC20A0"/>
    <w:rsid w:val="00BC28E9"/>
    <w:rsid w:val="00BC2971"/>
    <w:rsid w:val="00BC3BE2"/>
    <w:rsid w:val="00BC3C51"/>
    <w:rsid w:val="00BC49A8"/>
    <w:rsid w:val="00BC5790"/>
    <w:rsid w:val="00BC587A"/>
    <w:rsid w:val="00BC58D4"/>
    <w:rsid w:val="00BC5DEA"/>
    <w:rsid w:val="00BC62B2"/>
    <w:rsid w:val="00BC69B1"/>
    <w:rsid w:val="00BC773E"/>
    <w:rsid w:val="00BC7938"/>
    <w:rsid w:val="00BC7A78"/>
    <w:rsid w:val="00BC7B15"/>
    <w:rsid w:val="00BC7C17"/>
    <w:rsid w:val="00BC7FCF"/>
    <w:rsid w:val="00BD070E"/>
    <w:rsid w:val="00BD08CD"/>
    <w:rsid w:val="00BD091A"/>
    <w:rsid w:val="00BD2306"/>
    <w:rsid w:val="00BD42A5"/>
    <w:rsid w:val="00BD531F"/>
    <w:rsid w:val="00BD5C2F"/>
    <w:rsid w:val="00BD6045"/>
    <w:rsid w:val="00BD6855"/>
    <w:rsid w:val="00BD68EC"/>
    <w:rsid w:val="00BD6B92"/>
    <w:rsid w:val="00BD6FF8"/>
    <w:rsid w:val="00BD736B"/>
    <w:rsid w:val="00BD76DA"/>
    <w:rsid w:val="00BD783F"/>
    <w:rsid w:val="00BD7B0F"/>
    <w:rsid w:val="00BD7D97"/>
    <w:rsid w:val="00BD7F4D"/>
    <w:rsid w:val="00BE0123"/>
    <w:rsid w:val="00BE030E"/>
    <w:rsid w:val="00BE0669"/>
    <w:rsid w:val="00BE067A"/>
    <w:rsid w:val="00BE067C"/>
    <w:rsid w:val="00BE06DD"/>
    <w:rsid w:val="00BE143A"/>
    <w:rsid w:val="00BE1538"/>
    <w:rsid w:val="00BE2047"/>
    <w:rsid w:val="00BE26D6"/>
    <w:rsid w:val="00BE39BA"/>
    <w:rsid w:val="00BE3A51"/>
    <w:rsid w:val="00BE4782"/>
    <w:rsid w:val="00BE4D6F"/>
    <w:rsid w:val="00BE52EC"/>
    <w:rsid w:val="00BE5DAC"/>
    <w:rsid w:val="00BE65F0"/>
    <w:rsid w:val="00BE685D"/>
    <w:rsid w:val="00BE69EA"/>
    <w:rsid w:val="00BE6C2E"/>
    <w:rsid w:val="00BE703A"/>
    <w:rsid w:val="00BE72F8"/>
    <w:rsid w:val="00BE76DB"/>
    <w:rsid w:val="00BE7E9C"/>
    <w:rsid w:val="00BF03CB"/>
    <w:rsid w:val="00BF08B3"/>
    <w:rsid w:val="00BF0FDD"/>
    <w:rsid w:val="00BF14C4"/>
    <w:rsid w:val="00BF1925"/>
    <w:rsid w:val="00BF19F2"/>
    <w:rsid w:val="00BF1B09"/>
    <w:rsid w:val="00BF23A5"/>
    <w:rsid w:val="00BF2ADE"/>
    <w:rsid w:val="00BF2AEC"/>
    <w:rsid w:val="00BF32BD"/>
    <w:rsid w:val="00BF3582"/>
    <w:rsid w:val="00BF383D"/>
    <w:rsid w:val="00BF38FA"/>
    <w:rsid w:val="00BF3A00"/>
    <w:rsid w:val="00BF3C48"/>
    <w:rsid w:val="00BF3F90"/>
    <w:rsid w:val="00BF4374"/>
    <w:rsid w:val="00BF43B4"/>
    <w:rsid w:val="00BF51C4"/>
    <w:rsid w:val="00BF635D"/>
    <w:rsid w:val="00BF6366"/>
    <w:rsid w:val="00BF6444"/>
    <w:rsid w:val="00BF64A5"/>
    <w:rsid w:val="00BF69D3"/>
    <w:rsid w:val="00BF701E"/>
    <w:rsid w:val="00BF792B"/>
    <w:rsid w:val="00C00135"/>
    <w:rsid w:val="00C00909"/>
    <w:rsid w:val="00C00C60"/>
    <w:rsid w:val="00C012B0"/>
    <w:rsid w:val="00C0196F"/>
    <w:rsid w:val="00C01B84"/>
    <w:rsid w:val="00C022A5"/>
    <w:rsid w:val="00C02B59"/>
    <w:rsid w:val="00C03593"/>
    <w:rsid w:val="00C03722"/>
    <w:rsid w:val="00C03925"/>
    <w:rsid w:val="00C03C04"/>
    <w:rsid w:val="00C043A5"/>
    <w:rsid w:val="00C04C93"/>
    <w:rsid w:val="00C05055"/>
    <w:rsid w:val="00C05AA4"/>
    <w:rsid w:val="00C060E9"/>
    <w:rsid w:val="00C06417"/>
    <w:rsid w:val="00C0734A"/>
    <w:rsid w:val="00C074FA"/>
    <w:rsid w:val="00C077F7"/>
    <w:rsid w:val="00C07D60"/>
    <w:rsid w:val="00C10F37"/>
    <w:rsid w:val="00C11E1C"/>
    <w:rsid w:val="00C12873"/>
    <w:rsid w:val="00C12B0F"/>
    <w:rsid w:val="00C12C48"/>
    <w:rsid w:val="00C12DEA"/>
    <w:rsid w:val="00C12F24"/>
    <w:rsid w:val="00C13206"/>
    <w:rsid w:val="00C13ACA"/>
    <w:rsid w:val="00C15034"/>
    <w:rsid w:val="00C15B27"/>
    <w:rsid w:val="00C15DFE"/>
    <w:rsid w:val="00C15F8D"/>
    <w:rsid w:val="00C16239"/>
    <w:rsid w:val="00C16803"/>
    <w:rsid w:val="00C16AAB"/>
    <w:rsid w:val="00C16BB4"/>
    <w:rsid w:val="00C16E03"/>
    <w:rsid w:val="00C16F5D"/>
    <w:rsid w:val="00C17138"/>
    <w:rsid w:val="00C171D4"/>
    <w:rsid w:val="00C17D76"/>
    <w:rsid w:val="00C20284"/>
    <w:rsid w:val="00C20805"/>
    <w:rsid w:val="00C21E9B"/>
    <w:rsid w:val="00C220C1"/>
    <w:rsid w:val="00C226E7"/>
    <w:rsid w:val="00C22844"/>
    <w:rsid w:val="00C22AB1"/>
    <w:rsid w:val="00C22FE1"/>
    <w:rsid w:val="00C23725"/>
    <w:rsid w:val="00C23C27"/>
    <w:rsid w:val="00C23D9E"/>
    <w:rsid w:val="00C247FB"/>
    <w:rsid w:val="00C254AA"/>
    <w:rsid w:val="00C25A43"/>
    <w:rsid w:val="00C25D76"/>
    <w:rsid w:val="00C25ED9"/>
    <w:rsid w:val="00C2632E"/>
    <w:rsid w:val="00C269A0"/>
    <w:rsid w:val="00C26A54"/>
    <w:rsid w:val="00C26AC4"/>
    <w:rsid w:val="00C27146"/>
    <w:rsid w:val="00C308C6"/>
    <w:rsid w:val="00C30E20"/>
    <w:rsid w:val="00C30F75"/>
    <w:rsid w:val="00C31B1D"/>
    <w:rsid w:val="00C31B4B"/>
    <w:rsid w:val="00C31FFF"/>
    <w:rsid w:val="00C337BD"/>
    <w:rsid w:val="00C344E0"/>
    <w:rsid w:val="00C34597"/>
    <w:rsid w:val="00C3473A"/>
    <w:rsid w:val="00C34CEB"/>
    <w:rsid w:val="00C359C6"/>
    <w:rsid w:val="00C36397"/>
    <w:rsid w:val="00C366C8"/>
    <w:rsid w:val="00C36DC7"/>
    <w:rsid w:val="00C36F77"/>
    <w:rsid w:val="00C37689"/>
    <w:rsid w:val="00C37934"/>
    <w:rsid w:val="00C4095C"/>
    <w:rsid w:val="00C41375"/>
    <w:rsid w:val="00C4182A"/>
    <w:rsid w:val="00C41D1E"/>
    <w:rsid w:val="00C41D59"/>
    <w:rsid w:val="00C4224B"/>
    <w:rsid w:val="00C428D3"/>
    <w:rsid w:val="00C432CC"/>
    <w:rsid w:val="00C43D51"/>
    <w:rsid w:val="00C43E31"/>
    <w:rsid w:val="00C44023"/>
    <w:rsid w:val="00C453CD"/>
    <w:rsid w:val="00C4565F"/>
    <w:rsid w:val="00C45798"/>
    <w:rsid w:val="00C4621D"/>
    <w:rsid w:val="00C46724"/>
    <w:rsid w:val="00C46C1D"/>
    <w:rsid w:val="00C46CD1"/>
    <w:rsid w:val="00C46D0C"/>
    <w:rsid w:val="00C47561"/>
    <w:rsid w:val="00C477F7"/>
    <w:rsid w:val="00C47A3A"/>
    <w:rsid w:val="00C50307"/>
    <w:rsid w:val="00C50739"/>
    <w:rsid w:val="00C50812"/>
    <w:rsid w:val="00C50956"/>
    <w:rsid w:val="00C51990"/>
    <w:rsid w:val="00C51A8E"/>
    <w:rsid w:val="00C521EB"/>
    <w:rsid w:val="00C5230A"/>
    <w:rsid w:val="00C52CDD"/>
    <w:rsid w:val="00C52F27"/>
    <w:rsid w:val="00C535B3"/>
    <w:rsid w:val="00C535CC"/>
    <w:rsid w:val="00C53A2B"/>
    <w:rsid w:val="00C5431C"/>
    <w:rsid w:val="00C5441C"/>
    <w:rsid w:val="00C54B0F"/>
    <w:rsid w:val="00C55384"/>
    <w:rsid w:val="00C55764"/>
    <w:rsid w:val="00C55CC5"/>
    <w:rsid w:val="00C5630B"/>
    <w:rsid w:val="00C56630"/>
    <w:rsid w:val="00C568BF"/>
    <w:rsid w:val="00C56B95"/>
    <w:rsid w:val="00C56C69"/>
    <w:rsid w:val="00C56DB9"/>
    <w:rsid w:val="00C5714F"/>
    <w:rsid w:val="00C5788B"/>
    <w:rsid w:val="00C57FA2"/>
    <w:rsid w:val="00C6009E"/>
    <w:rsid w:val="00C60A3F"/>
    <w:rsid w:val="00C618D1"/>
    <w:rsid w:val="00C63331"/>
    <w:rsid w:val="00C633DE"/>
    <w:rsid w:val="00C64AA7"/>
    <w:rsid w:val="00C6528F"/>
    <w:rsid w:val="00C65BF5"/>
    <w:rsid w:val="00C665DC"/>
    <w:rsid w:val="00C667C0"/>
    <w:rsid w:val="00C66AC2"/>
    <w:rsid w:val="00C671F1"/>
    <w:rsid w:val="00C67449"/>
    <w:rsid w:val="00C67794"/>
    <w:rsid w:val="00C67B24"/>
    <w:rsid w:val="00C7037B"/>
    <w:rsid w:val="00C70491"/>
    <w:rsid w:val="00C70705"/>
    <w:rsid w:val="00C70D68"/>
    <w:rsid w:val="00C70E77"/>
    <w:rsid w:val="00C7112E"/>
    <w:rsid w:val="00C71B1C"/>
    <w:rsid w:val="00C71F0C"/>
    <w:rsid w:val="00C73416"/>
    <w:rsid w:val="00C73823"/>
    <w:rsid w:val="00C73C50"/>
    <w:rsid w:val="00C73D5B"/>
    <w:rsid w:val="00C73F7D"/>
    <w:rsid w:val="00C74F47"/>
    <w:rsid w:val="00C74F68"/>
    <w:rsid w:val="00C752DC"/>
    <w:rsid w:val="00C75317"/>
    <w:rsid w:val="00C76FE7"/>
    <w:rsid w:val="00C77760"/>
    <w:rsid w:val="00C80802"/>
    <w:rsid w:val="00C809CA"/>
    <w:rsid w:val="00C80D49"/>
    <w:rsid w:val="00C80F16"/>
    <w:rsid w:val="00C81310"/>
    <w:rsid w:val="00C81815"/>
    <w:rsid w:val="00C81A72"/>
    <w:rsid w:val="00C81AB0"/>
    <w:rsid w:val="00C81B05"/>
    <w:rsid w:val="00C82E16"/>
    <w:rsid w:val="00C832D4"/>
    <w:rsid w:val="00C8428D"/>
    <w:rsid w:val="00C85C5A"/>
    <w:rsid w:val="00C85DFB"/>
    <w:rsid w:val="00C85FCD"/>
    <w:rsid w:val="00C86344"/>
    <w:rsid w:val="00C87735"/>
    <w:rsid w:val="00C87A00"/>
    <w:rsid w:val="00C90549"/>
    <w:rsid w:val="00C90F2F"/>
    <w:rsid w:val="00C92111"/>
    <w:rsid w:val="00C9247E"/>
    <w:rsid w:val="00C9286A"/>
    <w:rsid w:val="00C92AF2"/>
    <w:rsid w:val="00C937EE"/>
    <w:rsid w:val="00C93906"/>
    <w:rsid w:val="00C94122"/>
    <w:rsid w:val="00C94A7E"/>
    <w:rsid w:val="00C9595B"/>
    <w:rsid w:val="00C960E3"/>
    <w:rsid w:val="00C96B3E"/>
    <w:rsid w:val="00C96C9D"/>
    <w:rsid w:val="00C9704B"/>
    <w:rsid w:val="00C9782E"/>
    <w:rsid w:val="00C97A1B"/>
    <w:rsid w:val="00C97C8D"/>
    <w:rsid w:val="00CA0E38"/>
    <w:rsid w:val="00CA0F43"/>
    <w:rsid w:val="00CA0F6D"/>
    <w:rsid w:val="00CA3769"/>
    <w:rsid w:val="00CA38FE"/>
    <w:rsid w:val="00CA4D91"/>
    <w:rsid w:val="00CA5483"/>
    <w:rsid w:val="00CA5565"/>
    <w:rsid w:val="00CA5926"/>
    <w:rsid w:val="00CA5E2B"/>
    <w:rsid w:val="00CA698F"/>
    <w:rsid w:val="00CA7351"/>
    <w:rsid w:val="00CA77AB"/>
    <w:rsid w:val="00CA78E2"/>
    <w:rsid w:val="00CB0159"/>
    <w:rsid w:val="00CB0212"/>
    <w:rsid w:val="00CB03F8"/>
    <w:rsid w:val="00CB0B6D"/>
    <w:rsid w:val="00CB0CD0"/>
    <w:rsid w:val="00CB0D0F"/>
    <w:rsid w:val="00CB25C3"/>
    <w:rsid w:val="00CB2D5E"/>
    <w:rsid w:val="00CB2E07"/>
    <w:rsid w:val="00CB34E0"/>
    <w:rsid w:val="00CB3691"/>
    <w:rsid w:val="00CB3DFA"/>
    <w:rsid w:val="00CB40E6"/>
    <w:rsid w:val="00CB427C"/>
    <w:rsid w:val="00CB4F36"/>
    <w:rsid w:val="00CB529A"/>
    <w:rsid w:val="00CB57C8"/>
    <w:rsid w:val="00CB6861"/>
    <w:rsid w:val="00CB7155"/>
    <w:rsid w:val="00CB717F"/>
    <w:rsid w:val="00CB73E4"/>
    <w:rsid w:val="00CB746C"/>
    <w:rsid w:val="00CB75B7"/>
    <w:rsid w:val="00CB761F"/>
    <w:rsid w:val="00CC0190"/>
    <w:rsid w:val="00CC02E3"/>
    <w:rsid w:val="00CC0C57"/>
    <w:rsid w:val="00CC1E41"/>
    <w:rsid w:val="00CC25E3"/>
    <w:rsid w:val="00CC2D4C"/>
    <w:rsid w:val="00CC2F57"/>
    <w:rsid w:val="00CC3043"/>
    <w:rsid w:val="00CC34AC"/>
    <w:rsid w:val="00CC36C9"/>
    <w:rsid w:val="00CC3747"/>
    <w:rsid w:val="00CC3BD0"/>
    <w:rsid w:val="00CC461F"/>
    <w:rsid w:val="00CC4A96"/>
    <w:rsid w:val="00CC4AC7"/>
    <w:rsid w:val="00CC50B2"/>
    <w:rsid w:val="00CC517A"/>
    <w:rsid w:val="00CC54C8"/>
    <w:rsid w:val="00CC6A6A"/>
    <w:rsid w:val="00CC6E5C"/>
    <w:rsid w:val="00CC7A8B"/>
    <w:rsid w:val="00CC7EF9"/>
    <w:rsid w:val="00CD036A"/>
    <w:rsid w:val="00CD07B7"/>
    <w:rsid w:val="00CD1265"/>
    <w:rsid w:val="00CD15DF"/>
    <w:rsid w:val="00CD2429"/>
    <w:rsid w:val="00CD2CC5"/>
    <w:rsid w:val="00CD46AC"/>
    <w:rsid w:val="00CD5447"/>
    <w:rsid w:val="00CD5559"/>
    <w:rsid w:val="00CD58B4"/>
    <w:rsid w:val="00CD5E85"/>
    <w:rsid w:val="00CD6115"/>
    <w:rsid w:val="00CD63A9"/>
    <w:rsid w:val="00CD6CB8"/>
    <w:rsid w:val="00CD6D92"/>
    <w:rsid w:val="00CD7681"/>
    <w:rsid w:val="00CD7953"/>
    <w:rsid w:val="00CE0ED0"/>
    <w:rsid w:val="00CE14B5"/>
    <w:rsid w:val="00CE1829"/>
    <w:rsid w:val="00CE2552"/>
    <w:rsid w:val="00CE2680"/>
    <w:rsid w:val="00CE3229"/>
    <w:rsid w:val="00CE3643"/>
    <w:rsid w:val="00CE3E5E"/>
    <w:rsid w:val="00CE44E2"/>
    <w:rsid w:val="00CE452A"/>
    <w:rsid w:val="00CE4847"/>
    <w:rsid w:val="00CE4CB6"/>
    <w:rsid w:val="00CE5499"/>
    <w:rsid w:val="00CE5560"/>
    <w:rsid w:val="00CE58CB"/>
    <w:rsid w:val="00CE5968"/>
    <w:rsid w:val="00CE658F"/>
    <w:rsid w:val="00CE6B28"/>
    <w:rsid w:val="00CE7725"/>
    <w:rsid w:val="00CE7C81"/>
    <w:rsid w:val="00CE7D01"/>
    <w:rsid w:val="00CE7EC0"/>
    <w:rsid w:val="00CF00A8"/>
    <w:rsid w:val="00CF0BA3"/>
    <w:rsid w:val="00CF1A71"/>
    <w:rsid w:val="00CF3915"/>
    <w:rsid w:val="00CF44B6"/>
    <w:rsid w:val="00CF4783"/>
    <w:rsid w:val="00CF4CC7"/>
    <w:rsid w:val="00CF5C86"/>
    <w:rsid w:val="00CF64E2"/>
    <w:rsid w:val="00CF6506"/>
    <w:rsid w:val="00CF6D34"/>
    <w:rsid w:val="00CF6E1B"/>
    <w:rsid w:val="00CF78D0"/>
    <w:rsid w:val="00D000BB"/>
    <w:rsid w:val="00D00DA6"/>
    <w:rsid w:val="00D01484"/>
    <w:rsid w:val="00D01A8D"/>
    <w:rsid w:val="00D01CB2"/>
    <w:rsid w:val="00D01E41"/>
    <w:rsid w:val="00D037F1"/>
    <w:rsid w:val="00D03816"/>
    <w:rsid w:val="00D039CA"/>
    <w:rsid w:val="00D03ABB"/>
    <w:rsid w:val="00D03CB5"/>
    <w:rsid w:val="00D0439E"/>
    <w:rsid w:val="00D047BB"/>
    <w:rsid w:val="00D047C2"/>
    <w:rsid w:val="00D04D62"/>
    <w:rsid w:val="00D0521C"/>
    <w:rsid w:val="00D0566A"/>
    <w:rsid w:val="00D057BF"/>
    <w:rsid w:val="00D0596C"/>
    <w:rsid w:val="00D061EB"/>
    <w:rsid w:val="00D06812"/>
    <w:rsid w:val="00D06B01"/>
    <w:rsid w:val="00D06E78"/>
    <w:rsid w:val="00D07168"/>
    <w:rsid w:val="00D0732E"/>
    <w:rsid w:val="00D075F6"/>
    <w:rsid w:val="00D07E52"/>
    <w:rsid w:val="00D110B0"/>
    <w:rsid w:val="00D1113E"/>
    <w:rsid w:val="00D11574"/>
    <w:rsid w:val="00D1193A"/>
    <w:rsid w:val="00D12096"/>
    <w:rsid w:val="00D1232B"/>
    <w:rsid w:val="00D124DE"/>
    <w:rsid w:val="00D128C9"/>
    <w:rsid w:val="00D13029"/>
    <w:rsid w:val="00D13CA2"/>
    <w:rsid w:val="00D14289"/>
    <w:rsid w:val="00D14339"/>
    <w:rsid w:val="00D14B05"/>
    <w:rsid w:val="00D157F4"/>
    <w:rsid w:val="00D15AD4"/>
    <w:rsid w:val="00D15AFE"/>
    <w:rsid w:val="00D1618D"/>
    <w:rsid w:val="00D16195"/>
    <w:rsid w:val="00D163DD"/>
    <w:rsid w:val="00D1685D"/>
    <w:rsid w:val="00D1737A"/>
    <w:rsid w:val="00D176CD"/>
    <w:rsid w:val="00D17BBC"/>
    <w:rsid w:val="00D17E2F"/>
    <w:rsid w:val="00D17EA0"/>
    <w:rsid w:val="00D20942"/>
    <w:rsid w:val="00D20C3D"/>
    <w:rsid w:val="00D20EC9"/>
    <w:rsid w:val="00D21752"/>
    <w:rsid w:val="00D21BB5"/>
    <w:rsid w:val="00D21EAE"/>
    <w:rsid w:val="00D22323"/>
    <w:rsid w:val="00D22DDA"/>
    <w:rsid w:val="00D2354F"/>
    <w:rsid w:val="00D23569"/>
    <w:rsid w:val="00D23632"/>
    <w:rsid w:val="00D24219"/>
    <w:rsid w:val="00D25C6F"/>
    <w:rsid w:val="00D26C53"/>
    <w:rsid w:val="00D270AA"/>
    <w:rsid w:val="00D27150"/>
    <w:rsid w:val="00D274F0"/>
    <w:rsid w:val="00D30D13"/>
    <w:rsid w:val="00D30ECE"/>
    <w:rsid w:val="00D31182"/>
    <w:rsid w:val="00D31217"/>
    <w:rsid w:val="00D315AA"/>
    <w:rsid w:val="00D31A1F"/>
    <w:rsid w:val="00D31A8C"/>
    <w:rsid w:val="00D33900"/>
    <w:rsid w:val="00D33C48"/>
    <w:rsid w:val="00D33C5E"/>
    <w:rsid w:val="00D35207"/>
    <w:rsid w:val="00D35B68"/>
    <w:rsid w:val="00D35F2E"/>
    <w:rsid w:val="00D36507"/>
    <w:rsid w:val="00D36625"/>
    <w:rsid w:val="00D36BAF"/>
    <w:rsid w:val="00D40940"/>
    <w:rsid w:val="00D4197E"/>
    <w:rsid w:val="00D422F1"/>
    <w:rsid w:val="00D4288D"/>
    <w:rsid w:val="00D432E0"/>
    <w:rsid w:val="00D43441"/>
    <w:rsid w:val="00D434BC"/>
    <w:rsid w:val="00D43EF0"/>
    <w:rsid w:val="00D443BA"/>
    <w:rsid w:val="00D4507E"/>
    <w:rsid w:val="00D450EF"/>
    <w:rsid w:val="00D452CC"/>
    <w:rsid w:val="00D45762"/>
    <w:rsid w:val="00D464BE"/>
    <w:rsid w:val="00D464C4"/>
    <w:rsid w:val="00D472E3"/>
    <w:rsid w:val="00D474AE"/>
    <w:rsid w:val="00D47946"/>
    <w:rsid w:val="00D47B47"/>
    <w:rsid w:val="00D50517"/>
    <w:rsid w:val="00D50820"/>
    <w:rsid w:val="00D509E3"/>
    <w:rsid w:val="00D5105E"/>
    <w:rsid w:val="00D51C8E"/>
    <w:rsid w:val="00D51F76"/>
    <w:rsid w:val="00D5459F"/>
    <w:rsid w:val="00D54856"/>
    <w:rsid w:val="00D55FCC"/>
    <w:rsid w:val="00D5621E"/>
    <w:rsid w:val="00D56790"/>
    <w:rsid w:val="00D56F07"/>
    <w:rsid w:val="00D5740A"/>
    <w:rsid w:val="00D57485"/>
    <w:rsid w:val="00D5786B"/>
    <w:rsid w:val="00D57A9F"/>
    <w:rsid w:val="00D60026"/>
    <w:rsid w:val="00D605D8"/>
    <w:rsid w:val="00D608C4"/>
    <w:rsid w:val="00D6090A"/>
    <w:rsid w:val="00D609C5"/>
    <w:rsid w:val="00D6124A"/>
    <w:rsid w:val="00D613FA"/>
    <w:rsid w:val="00D61E6C"/>
    <w:rsid w:val="00D62D00"/>
    <w:rsid w:val="00D62FF0"/>
    <w:rsid w:val="00D6349D"/>
    <w:rsid w:val="00D63D22"/>
    <w:rsid w:val="00D649FE"/>
    <w:rsid w:val="00D64CCE"/>
    <w:rsid w:val="00D64D1E"/>
    <w:rsid w:val="00D64EF0"/>
    <w:rsid w:val="00D64F73"/>
    <w:rsid w:val="00D66062"/>
    <w:rsid w:val="00D66B5C"/>
    <w:rsid w:val="00D66B76"/>
    <w:rsid w:val="00D66F9E"/>
    <w:rsid w:val="00D678EF"/>
    <w:rsid w:val="00D67D3B"/>
    <w:rsid w:val="00D70201"/>
    <w:rsid w:val="00D70801"/>
    <w:rsid w:val="00D70995"/>
    <w:rsid w:val="00D70A77"/>
    <w:rsid w:val="00D70E0C"/>
    <w:rsid w:val="00D715AC"/>
    <w:rsid w:val="00D71D87"/>
    <w:rsid w:val="00D72241"/>
    <w:rsid w:val="00D72D79"/>
    <w:rsid w:val="00D7315D"/>
    <w:rsid w:val="00D73851"/>
    <w:rsid w:val="00D73BF0"/>
    <w:rsid w:val="00D74022"/>
    <w:rsid w:val="00D74322"/>
    <w:rsid w:val="00D747CF"/>
    <w:rsid w:val="00D74BD2"/>
    <w:rsid w:val="00D74D74"/>
    <w:rsid w:val="00D7502B"/>
    <w:rsid w:val="00D75368"/>
    <w:rsid w:val="00D75971"/>
    <w:rsid w:val="00D75BD6"/>
    <w:rsid w:val="00D75E6B"/>
    <w:rsid w:val="00D761E2"/>
    <w:rsid w:val="00D76424"/>
    <w:rsid w:val="00D767F1"/>
    <w:rsid w:val="00D76EC2"/>
    <w:rsid w:val="00D7794D"/>
    <w:rsid w:val="00D77D5B"/>
    <w:rsid w:val="00D805B0"/>
    <w:rsid w:val="00D80B10"/>
    <w:rsid w:val="00D80F00"/>
    <w:rsid w:val="00D8112A"/>
    <w:rsid w:val="00D81EEB"/>
    <w:rsid w:val="00D821AB"/>
    <w:rsid w:val="00D8269B"/>
    <w:rsid w:val="00D82CCB"/>
    <w:rsid w:val="00D837CF"/>
    <w:rsid w:val="00D84D86"/>
    <w:rsid w:val="00D84E3D"/>
    <w:rsid w:val="00D857E8"/>
    <w:rsid w:val="00D859B0"/>
    <w:rsid w:val="00D86793"/>
    <w:rsid w:val="00D8777E"/>
    <w:rsid w:val="00D87804"/>
    <w:rsid w:val="00D87A7D"/>
    <w:rsid w:val="00D87D34"/>
    <w:rsid w:val="00D90526"/>
    <w:rsid w:val="00D905E2"/>
    <w:rsid w:val="00D908AE"/>
    <w:rsid w:val="00D90A9C"/>
    <w:rsid w:val="00D91DD5"/>
    <w:rsid w:val="00D91E19"/>
    <w:rsid w:val="00D91E55"/>
    <w:rsid w:val="00D92720"/>
    <w:rsid w:val="00D92D6B"/>
    <w:rsid w:val="00D933A4"/>
    <w:rsid w:val="00D9360E"/>
    <w:rsid w:val="00D93DF2"/>
    <w:rsid w:val="00D93FDB"/>
    <w:rsid w:val="00D961BB"/>
    <w:rsid w:val="00D96DE8"/>
    <w:rsid w:val="00D96F1E"/>
    <w:rsid w:val="00D97FC7"/>
    <w:rsid w:val="00DA0163"/>
    <w:rsid w:val="00DA027A"/>
    <w:rsid w:val="00DA04BB"/>
    <w:rsid w:val="00DA1077"/>
    <w:rsid w:val="00DA1DB1"/>
    <w:rsid w:val="00DA2D14"/>
    <w:rsid w:val="00DA3A42"/>
    <w:rsid w:val="00DA4B13"/>
    <w:rsid w:val="00DA510E"/>
    <w:rsid w:val="00DA51D1"/>
    <w:rsid w:val="00DA568D"/>
    <w:rsid w:val="00DA59CA"/>
    <w:rsid w:val="00DA5EDA"/>
    <w:rsid w:val="00DA6A0D"/>
    <w:rsid w:val="00DA6FB6"/>
    <w:rsid w:val="00DA7407"/>
    <w:rsid w:val="00DA7771"/>
    <w:rsid w:val="00DA786D"/>
    <w:rsid w:val="00DA7883"/>
    <w:rsid w:val="00DA7D4A"/>
    <w:rsid w:val="00DB1133"/>
    <w:rsid w:val="00DB1341"/>
    <w:rsid w:val="00DB145C"/>
    <w:rsid w:val="00DB1891"/>
    <w:rsid w:val="00DB19A3"/>
    <w:rsid w:val="00DB1D2B"/>
    <w:rsid w:val="00DB21E6"/>
    <w:rsid w:val="00DB23F5"/>
    <w:rsid w:val="00DB2626"/>
    <w:rsid w:val="00DB27B4"/>
    <w:rsid w:val="00DB2C10"/>
    <w:rsid w:val="00DB2DB4"/>
    <w:rsid w:val="00DB3174"/>
    <w:rsid w:val="00DB3E9A"/>
    <w:rsid w:val="00DB4379"/>
    <w:rsid w:val="00DB45A7"/>
    <w:rsid w:val="00DB6933"/>
    <w:rsid w:val="00DB693C"/>
    <w:rsid w:val="00DB6B27"/>
    <w:rsid w:val="00DB73BC"/>
    <w:rsid w:val="00DB77E6"/>
    <w:rsid w:val="00DC1123"/>
    <w:rsid w:val="00DC1971"/>
    <w:rsid w:val="00DC2328"/>
    <w:rsid w:val="00DC2978"/>
    <w:rsid w:val="00DC37D1"/>
    <w:rsid w:val="00DC3F67"/>
    <w:rsid w:val="00DC4B13"/>
    <w:rsid w:val="00DC4B40"/>
    <w:rsid w:val="00DC5495"/>
    <w:rsid w:val="00DC579C"/>
    <w:rsid w:val="00DC5C36"/>
    <w:rsid w:val="00DC6176"/>
    <w:rsid w:val="00DC61D7"/>
    <w:rsid w:val="00DC6202"/>
    <w:rsid w:val="00DC6FC6"/>
    <w:rsid w:val="00DD01A8"/>
    <w:rsid w:val="00DD02E1"/>
    <w:rsid w:val="00DD055B"/>
    <w:rsid w:val="00DD0887"/>
    <w:rsid w:val="00DD0E0F"/>
    <w:rsid w:val="00DD1002"/>
    <w:rsid w:val="00DD1551"/>
    <w:rsid w:val="00DD177A"/>
    <w:rsid w:val="00DD23CE"/>
    <w:rsid w:val="00DD296C"/>
    <w:rsid w:val="00DD2A43"/>
    <w:rsid w:val="00DD3CB0"/>
    <w:rsid w:val="00DD4079"/>
    <w:rsid w:val="00DD410D"/>
    <w:rsid w:val="00DD4470"/>
    <w:rsid w:val="00DD49E7"/>
    <w:rsid w:val="00DD4AED"/>
    <w:rsid w:val="00DD4B90"/>
    <w:rsid w:val="00DD53C3"/>
    <w:rsid w:val="00DD6664"/>
    <w:rsid w:val="00DD679B"/>
    <w:rsid w:val="00DD67A1"/>
    <w:rsid w:val="00DD68A6"/>
    <w:rsid w:val="00DD76FA"/>
    <w:rsid w:val="00DE0020"/>
    <w:rsid w:val="00DE0068"/>
    <w:rsid w:val="00DE2503"/>
    <w:rsid w:val="00DE38EF"/>
    <w:rsid w:val="00DE3D57"/>
    <w:rsid w:val="00DE3E70"/>
    <w:rsid w:val="00DE412A"/>
    <w:rsid w:val="00DE53F7"/>
    <w:rsid w:val="00DE68EB"/>
    <w:rsid w:val="00DE6B58"/>
    <w:rsid w:val="00DE6C0C"/>
    <w:rsid w:val="00DE6CDC"/>
    <w:rsid w:val="00DE7684"/>
    <w:rsid w:val="00DE7775"/>
    <w:rsid w:val="00DE7DBC"/>
    <w:rsid w:val="00DF0F37"/>
    <w:rsid w:val="00DF12D0"/>
    <w:rsid w:val="00DF1BBD"/>
    <w:rsid w:val="00DF2037"/>
    <w:rsid w:val="00DF2EF9"/>
    <w:rsid w:val="00DF36F0"/>
    <w:rsid w:val="00DF473F"/>
    <w:rsid w:val="00DF4A8D"/>
    <w:rsid w:val="00DF4BD7"/>
    <w:rsid w:val="00DF4CB8"/>
    <w:rsid w:val="00DF5188"/>
    <w:rsid w:val="00DF53EB"/>
    <w:rsid w:val="00DF64C8"/>
    <w:rsid w:val="00DF6713"/>
    <w:rsid w:val="00DF7023"/>
    <w:rsid w:val="00DF704A"/>
    <w:rsid w:val="00DF7710"/>
    <w:rsid w:val="00DF786F"/>
    <w:rsid w:val="00E00497"/>
    <w:rsid w:val="00E008CF"/>
    <w:rsid w:val="00E00D96"/>
    <w:rsid w:val="00E013D4"/>
    <w:rsid w:val="00E019BB"/>
    <w:rsid w:val="00E02679"/>
    <w:rsid w:val="00E033D0"/>
    <w:rsid w:val="00E037A0"/>
    <w:rsid w:val="00E03BDB"/>
    <w:rsid w:val="00E04306"/>
    <w:rsid w:val="00E04A67"/>
    <w:rsid w:val="00E04B7C"/>
    <w:rsid w:val="00E04FB1"/>
    <w:rsid w:val="00E05CFE"/>
    <w:rsid w:val="00E0634F"/>
    <w:rsid w:val="00E06AE1"/>
    <w:rsid w:val="00E06D36"/>
    <w:rsid w:val="00E10269"/>
    <w:rsid w:val="00E1031E"/>
    <w:rsid w:val="00E1044F"/>
    <w:rsid w:val="00E112D9"/>
    <w:rsid w:val="00E11635"/>
    <w:rsid w:val="00E116C2"/>
    <w:rsid w:val="00E11CB6"/>
    <w:rsid w:val="00E11F09"/>
    <w:rsid w:val="00E1366C"/>
    <w:rsid w:val="00E14AB9"/>
    <w:rsid w:val="00E1550C"/>
    <w:rsid w:val="00E1554E"/>
    <w:rsid w:val="00E1571A"/>
    <w:rsid w:val="00E162B1"/>
    <w:rsid w:val="00E16A64"/>
    <w:rsid w:val="00E16AEA"/>
    <w:rsid w:val="00E16CCB"/>
    <w:rsid w:val="00E1746F"/>
    <w:rsid w:val="00E178EE"/>
    <w:rsid w:val="00E217DD"/>
    <w:rsid w:val="00E21A55"/>
    <w:rsid w:val="00E221BB"/>
    <w:rsid w:val="00E22D26"/>
    <w:rsid w:val="00E230FB"/>
    <w:rsid w:val="00E2340E"/>
    <w:rsid w:val="00E23886"/>
    <w:rsid w:val="00E238F3"/>
    <w:rsid w:val="00E23F8D"/>
    <w:rsid w:val="00E2436F"/>
    <w:rsid w:val="00E24BD7"/>
    <w:rsid w:val="00E252EA"/>
    <w:rsid w:val="00E26104"/>
    <w:rsid w:val="00E261B0"/>
    <w:rsid w:val="00E26479"/>
    <w:rsid w:val="00E26B3D"/>
    <w:rsid w:val="00E27528"/>
    <w:rsid w:val="00E27644"/>
    <w:rsid w:val="00E2798E"/>
    <w:rsid w:val="00E27AD4"/>
    <w:rsid w:val="00E27DC6"/>
    <w:rsid w:val="00E27EE8"/>
    <w:rsid w:val="00E27EFB"/>
    <w:rsid w:val="00E3019E"/>
    <w:rsid w:val="00E30F98"/>
    <w:rsid w:val="00E30FF4"/>
    <w:rsid w:val="00E316AB"/>
    <w:rsid w:val="00E31949"/>
    <w:rsid w:val="00E31CBE"/>
    <w:rsid w:val="00E31E7D"/>
    <w:rsid w:val="00E32660"/>
    <w:rsid w:val="00E3358D"/>
    <w:rsid w:val="00E33776"/>
    <w:rsid w:val="00E33A53"/>
    <w:rsid w:val="00E33CBC"/>
    <w:rsid w:val="00E34800"/>
    <w:rsid w:val="00E34F51"/>
    <w:rsid w:val="00E35795"/>
    <w:rsid w:val="00E35922"/>
    <w:rsid w:val="00E35C2B"/>
    <w:rsid w:val="00E360E7"/>
    <w:rsid w:val="00E36981"/>
    <w:rsid w:val="00E370B6"/>
    <w:rsid w:val="00E3735F"/>
    <w:rsid w:val="00E37B9E"/>
    <w:rsid w:val="00E37CDB"/>
    <w:rsid w:val="00E37FF8"/>
    <w:rsid w:val="00E40165"/>
    <w:rsid w:val="00E405C8"/>
    <w:rsid w:val="00E411EA"/>
    <w:rsid w:val="00E41BFD"/>
    <w:rsid w:val="00E42193"/>
    <w:rsid w:val="00E4230D"/>
    <w:rsid w:val="00E42AAC"/>
    <w:rsid w:val="00E44265"/>
    <w:rsid w:val="00E44795"/>
    <w:rsid w:val="00E455A9"/>
    <w:rsid w:val="00E455BE"/>
    <w:rsid w:val="00E45689"/>
    <w:rsid w:val="00E460D7"/>
    <w:rsid w:val="00E46B1B"/>
    <w:rsid w:val="00E46D2C"/>
    <w:rsid w:val="00E4706F"/>
    <w:rsid w:val="00E47164"/>
    <w:rsid w:val="00E47201"/>
    <w:rsid w:val="00E47617"/>
    <w:rsid w:val="00E51F2F"/>
    <w:rsid w:val="00E52189"/>
    <w:rsid w:val="00E521C9"/>
    <w:rsid w:val="00E5307A"/>
    <w:rsid w:val="00E5338F"/>
    <w:rsid w:val="00E54103"/>
    <w:rsid w:val="00E542E1"/>
    <w:rsid w:val="00E548A3"/>
    <w:rsid w:val="00E54E24"/>
    <w:rsid w:val="00E54E81"/>
    <w:rsid w:val="00E5618D"/>
    <w:rsid w:val="00E56C77"/>
    <w:rsid w:val="00E56D2C"/>
    <w:rsid w:val="00E5780A"/>
    <w:rsid w:val="00E5797A"/>
    <w:rsid w:val="00E57DEF"/>
    <w:rsid w:val="00E606C0"/>
    <w:rsid w:val="00E60A92"/>
    <w:rsid w:val="00E60E98"/>
    <w:rsid w:val="00E60EFD"/>
    <w:rsid w:val="00E610B1"/>
    <w:rsid w:val="00E61354"/>
    <w:rsid w:val="00E61402"/>
    <w:rsid w:val="00E61DEE"/>
    <w:rsid w:val="00E62353"/>
    <w:rsid w:val="00E62362"/>
    <w:rsid w:val="00E62612"/>
    <w:rsid w:val="00E62870"/>
    <w:rsid w:val="00E62E31"/>
    <w:rsid w:val="00E64129"/>
    <w:rsid w:val="00E64132"/>
    <w:rsid w:val="00E643C7"/>
    <w:rsid w:val="00E645B2"/>
    <w:rsid w:val="00E657CD"/>
    <w:rsid w:val="00E65C07"/>
    <w:rsid w:val="00E65E22"/>
    <w:rsid w:val="00E65EA8"/>
    <w:rsid w:val="00E667D4"/>
    <w:rsid w:val="00E66819"/>
    <w:rsid w:val="00E66A39"/>
    <w:rsid w:val="00E67003"/>
    <w:rsid w:val="00E670BC"/>
    <w:rsid w:val="00E67369"/>
    <w:rsid w:val="00E675D0"/>
    <w:rsid w:val="00E675EE"/>
    <w:rsid w:val="00E677DB"/>
    <w:rsid w:val="00E70639"/>
    <w:rsid w:val="00E7099D"/>
    <w:rsid w:val="00E70B93"/>
    <w:rsid w:val="00E71434"/>
    <w:rsid w:val="00E71CA8"/>
    <w:rsid w:val="00E726D9"/>
    <w:rsid w:val="00E72F8F"/>
    <w:rsid w:val="00E7333B"/>
    <w:rsid w:val="00E7378C"/>
    <w:rsid w:val="00E73824"/>
    <w:rsid w:val="00E73972"/>
    <w:rsid w:val="00E73BA4"/>
    <w:rsid w:val="00E73DF3"/>
    <w:rsid w:val="00E7413A"/>
    <w:rsid w:val="00E74551"/>
    <w:rsid w:val="00E74B88"/>
    <w:rsid w:val="00E7688C"/>
    <w:rsid w:val="00E76EEF"/>
    <w:rsid w:val="00E77201"/>
    <w:rsid w:val="00E80293"/>
    <w:rsid w:val="00E80F8C"/>
    <w:rsid w:val="00E81465"/>
    <w:rsid w:val="00E815A2"/>
    <w:rsid w:val="00E81E28"/>
    <w:rsid w:val="00E824CC"/>
    <w:rsid w:val="00E83851"/>
    <w:rsid w:val="00E83BB0"/>
    <w:rsid w:val="00E85431"/>
    <w:rsid w:val="00E857AA"/>
    <w:rsid w:val="00E85C01"/>
    <w:rsid w:val="00E86E0A"/>
    <w:rsid w:val="00E87368"/>
    <w:rsid w:val="00E875D5"/>
    <w:rsid w:val="00E90B1F"/>
    <w:rsid w:val="00E9177D"/>
    <w:rsid w:val="00E91C87"/>
    <w:rsid w:val="00E92738"/>
    <w:rsid w:val="00E92886"/>
    <w:rsid w:val="00E92B98"/>
    <w:rsid w:val="00E92D7E"/>
    <w:rsid w:val="00E9375B"/>
    <w:rsid w:val="00E93DF2"/>
    <w:rsid w:val="00E94203"/>
    <w:rsid w:val="00E9430E"/>
    <w:rsid w:val="00E94759"/>
    <w:rsid w:val="00E94DB8"/>
    <w:rsid w:val="00E950C1"/>
    <w:rsid w:val="00E955B6"/>
    <w:rsid w:val="00E95AFE"/>
    <w:rsid w:val="00E96608"/>
    <w:rsid w:val="00E96EFF"/>
    <w:rsid w:val="00E97070"/>
    <w:rsid w:val="00E97715"/>
    <w:rsid w:val="00E97E0E"/>
    <w:rsid w:val="00EA03A7"/>
    <w:rsid w:val="00EA056F"/>
    <w:rsid w:val="00EA05E5"/>
    <w:rsid w:val="00EA0A0A"/>
    <w:rsid w:val="00EA18FA"/>
    <w:rsid w:val="00EA24A5"/>
    <w:rsid w:val="00EA24A7"/>
    <w:rsid w:val="00EA2E75"/>
    <w:rsid w:val="00EA2FA4"/>
    <w:rsid w:val="00EA3390"/>
    <w:rsid w:val="00EA3936"/>
    <w:rsid w:val="00EA3C3E"/>
    <w:rsid w:val="00EA42BA"/>
    <w:rsid w:val="00EA604F"/>
    <w:rsid w:val="00EA66BC"/>
    <w:rsid w:val="00EA689E"/>
    <w:rsid w:val="00EA712C"/>
    <w:rsid w:val="00EA73D5"/>
    <w:rsid w:val="00EB0408"/>
    <w:rsid w:val="00EB0569"/>
    <w:rsid w:val="00EB0612"/>
    <w:rsid w:val="00EB0832"/>
    <w:rsid w:val="00EB1D1A"/>
    <w:rsid w:val="00EB28EC"/>
    <w:rsid w:val="00EB35DB"/>
    <w:rsid w:val="00EB529D"/>
    <w:rsid w:val="00EB6CF0"/>
    <w:rsid w:val="00EB79E2"/>
    <w:rsid w:val="00EB7D14"/>
    <w:rsid w:val="00EC0215"/>
    <w:rsid w:val="00EC046F"/>
    <w:rsid w:val="00EC148B"/>
    <w:rsid w:val="00EC1D9C"/>
    <w:rsid w:val="00EC20CC"/>
    <w:rsid w:val="00EC20E9"/>
    <w:rsid w:val="00EC2389"/>
    <w:rsid w:val="00EC3321"/>
    <w:rsid w:val="00EC34B6"/>
    <w:rsid w:val="00EC35A9"/>
    <w:rsid w:val="00EC3B9E"/>
    <w:rsid w:val="00EC3D0A"/>
    <w:rsid w:val="00EC3FF4"/>
    <w:rsid w:val="00EC426E"/>
    <w:rsid w:val="00EC447B"/>
    <w:rsid w:val="00EC44AB"/>
    <w:rsid w:val="00EC5270"/>
    <w:rsid w:val="00EC550B"/>
    <w:rsid w:val="00EC678B"/>
    <w:rsid w:val="00EC70A3"/>
    <w:rsid w:val="00EC7420"/>
    <w:rsid w:val="00EC767B"/>
    <w:rsid w:val="00EC7A4B"/>
    <w:rsid w:val="00ED2E56"/>
    <w:rsid w:val="00ED3343"/>
    <w:rsid w:val="00ED34A2"/>
    <w:rsid w:val="00ED35D9"/>
    <w:rsid w:val="00ED3F94"/>
    <w:rsid w:val="00ED40A4"/>
    <w:rsid w:val="00ED436C"/>
    <w:rsid w:val="00ED5B9E"/>
    <w:rsid w:val="00ED5F27"/>
    <w:rsid w:val="00ED6993"/>
    <w:rsid w:val="00ED6B83"/>
    <w:rsid w:val="00ED730F"/>
    <w:rsid w:val="00ED7C0A"/>
    <w:rsid w:val="00EE01D3"/>
    <w:rsid w:val="00EE07A7"/>
    <w:rsid w:val="00EE09E0"/>
    <w:rsid w:val="00EE14E1"/>
    <w:rsid w:val="00EE1B2B"/>
    <w:rsid w:val="00EE2C03"/>
    <w:rsid w:val="00EE2C5F"/>
    <w:rsid w:val="00EE3343"/>
    <w:rsid w:val="00EE35D4"/>
    <w:rsid w:val="00EE381B"/>
    <w:rsid w:val="00EE3B11"/>
    <w:rsid w:val="00EE3EDD"/>
    <w:rsid w:val="00EE400C"/>
    <w:rsid w:val="00EE4449"/>
    <w:rsid w:val="00EE5724"/>
    <w:rsid w:val="00EE587A"/>
    <w:rsid w:val="00EE5918"/>
    <w:rsid w:val="00EE5BDD"/>
    <w:rsid w:val="00EE6026"/>
    <w:rsid w:val="00EE6259"/>
    <w:rsid w:val="00EE650C"/>
    <w:rsid w:val="00EE790E"/>
    <w:rsid w:val="00EF0339"/>
    <w:rsid w:val="00EF04D6"/>
    <w:rsid w:val="00EF0687"/>
    <w:rsid w:val="00EF1920"/>
    <w:rsid w:val="00EF262E"/>
    <w:rsid w:val="00EF2812"/>
    <w:rsid w:val="00EF2A23"/>
    <w:rsid w:val="00EF2DFE"/>
    <w:rsid w:val="00EF3593"/>
    <w:rsid w:val="00EF3B07"/>
    <w:rsid w:val="00EF3FF9"/>
    <w:rsid w:val="00EF44E6"/>
    <w:rsid w:val="00EF4D59"/>
    <w:rsid w:val="00EF4E80"/>
    <w:rsid w:val="00EF52B2"/>
    <w:rsid w:val="00EF5712"/>
    <w:rsid w:val="00EF57DE"/>
    <w:rsid w:val="00EF5912"/>
    <w:rsid w:val="00EF5CEE"/>
    <w:rsid w:val="00EF618B"/>
    <w:rsid w:val="00EF62C7"/>
    <w:rsid w:val="00EF63F8"/>
    <w:rsid w:val="00EF655D"/>
    <w:rsid w:val="00EF722E"/>
    <w:rsid w:val="00EF73C1"/>
    <w:rsid w:val="00EF77F4"/>
    <w:rsid w:val="00EF7C6F"/>
    <w:rsid w:val="00F00145"/>
    <w:rsid w:val="00F004AA"/>
    <w:rsid w:val="00F0058E"/>
    <w:rsid w:val="00F018CA"/>
    <w:rsid w:val="00F021C8"/>
    <w:rsid w:val="00F028F1"/>
    <w:rsid w:val="00F02F8B"/>
    <w:rsid w:val="00F0323F"/>
    <w:rsid w:val="00F03B9A"/>
    <w:rsid w:val="00F03D1F"/>
    <w:rsid w:val="00F04302"/>
    <w:rsid w:val="00F04464"/>
    <w:rsid w:val="00F048D5"/>
    <w:rsid w:val="00F056AB"/>
    <w:rsid w:val="00F058ED"/>
    <w:rsid w:val="00F05A83"/>
    <w:rsid w:val="00F07473"/>
    <w:rsid w:val="00F07F27"/>
    <w:rsid w:val="00F10549"/>
    <w:rsid w:val="00F10E8E"/>
    <w:rsid w:val="00F11067"/>
    <w:rsid w:val="00F111ED"/>
    <w:rsid w:val="00F11681"/>
    <w:rsid w:val="00F11BB2"/>
    <w:rsid w:val="00F11C2C"/>
    <w:rsid w:val="00F12A44"/>
    <w:rsid w:val="00F13BB6"/>
    <w:rsid w:val="00F13BC2"/>
    <w:rsid w:val="00F13E07"/>
    <w:rsid w:val="00F16152"/>
    <w:rsid w:val="00F165E1"/>
    <w:rsid w:val="00F17115"/>
    <w:rsid w:val="00F17458"/>
    <w:rsid w:val="00F2014C"/>
    <w:rsid w:val="00F218D0"/>
    <w:rsid w:val="00F21B6C"/>
    <w:rsid w:val="00F21D9A"/>
    <w:rsid w:val="00F220A0"/>
    <w:rsid w:val="00F22148"/>
    <w:rsid w:val="00F22195"/>
    <w:rsid w:val="00F224E3"/>
    <w:rsid w:val="00F227C4"/>
    <w:rsid w:val="00F2280B"/>
    <w:rsid w:val="00F22ECD"/>
    <w:rsid w:val="00F232EE"/>
    <w:rsid w:val="00F235C5"/>
    <w:rsid w:val="00F23700"/>
    <w:rsid w:val="00F23C3C"/>
    <w:rsid w:val="00F240E4"/>
    <w:rsid w:val="00F2446E"/>
    <w:rsid w:val="00F24B82"/>
    <w:rsid w:val="00F24BE3"/>
    <w:rsid w:val="00F24D16"/>
    <w:rsid w:val="00F24D6E"/>
    <w:rsid w:val="00F25139"/>
    <w:rsid w:val="00F251CE"/>
    <w:rsid w:val="00F253B9"/>
    <w:rsid w:val="00F25B98"/>
    <w:rsid w:val="00F25C78"/>
    <w:rsid w:val="00F27267"/>
    <w:rsid w:val="00F27F6F"/>
    <w:rsid w:val="00F30220"/>
    <w:rsid w:val="00F30326"/>
    <w:rsid w:val="00F30DAD"/>
    <w:rsid w:val="00F316AB"/>
    <w:rsid w:val="00F31804"/>
    <w:rsid w:val="00F31918"/>
    <w:rsid w:val="00F32FBF"/>
    <w:rsid w:val="00F335DB"/>
    <w:rsid w:val="00F33925"/>
    <w:rsid w:val="00F341AB"/>
    <w:rsid w:val="00F34EF8"/>
    <w:rsid w:val="00F35261"/>
    <w:rsid w:val="00F35271"/>
    <w:rsid w:val="00F35726"/>
    <w:rsid w:val="00F35967"/>
    <w:rsid w:val="00F36190"/>
    <w:rsid w:val="00F367C9"/>
    <w:rsid w:val="00F369E7"/>
    <w:rsid w:val="00F41162"/>
    <w:rsid w:val="00F41D7D"/>
    <w:rsid w:val="00F4269C"/>
    <w:rsid w:val="00F42EE3"/>
    <w:rsid w:val="00F4334F"/>
    <w:rsid w:val="00F43E39"/>
    <w:rsid w:val="00F43FAC"/>
    <w:rsid w:val="00F44BAF"/>
    <w:rsid w:val="00F44C87"/>
    <w:rsid w:val="00F44D47"/>
    <w:rsid w:val="00F45514"/>
    <w:rsid w:val="00F469A4"/>
    <w:rsid w:val="00F478DE"/>
    <w:rsid w:val="00F501C9"/>
    <w:rsid w:val="00F50406"/>
    <w:rsid w:val="00F51739"/>
    <w:rsid w:val="00F52509"/>
    <w:rsid w:val="00F53FEF"/>
    <w:rsid w:val="00F54070"/>
    <w:rsid w:val="00F5433B"/>
    <w:rsid w:val="00F54965"/>
    <w:rsid w:val="00F54AD7"/>
    <w:rsid w:val="00F54BDE"/>
    <w:rsid w:val="00F54D1C"/>
    <w:rsid w:val="00F56648"/>
    <w:rsid w:val="00F56907"/>
    <w:rsid w:val="00F60A1D"/>
    <w:rsid w:val="00F614EB"/>
    <w:rsid w:val="00F616A5"/>
    <w:rsid w:val="00F61942"/>
    <w:rsid w:val="00F61A1A"/>
    <w:rsid w:val="00F61D0A"/>
    <w:rsid w:val="00F62037"/>
    <w:rsid w:val="00F62991"/>
    <w:rsid w:val="00F62A2F"/>
    <w:rsid w:val="00F631ED"/>
    <w:rsid w:val="00F63372"/>
    <w:rsid w:val="00F63C51"/>
    <w:rsid w:val="00F63DBC"/>
    <w:rsid w:val="00F6404B"/>
    <w:rsid w:val="00F6421E"/>
    <w:rsid w:val="00F645F8"/>
    <w:rsid w:val="00F64DB0"/>
    <w:rsid w:val="00F64FD3"/>
    <w:rsid w:val="00F6517D"/>
    <w:rsid w:val="00F65282"/>
    <w:rsid w:val="00F652A6"/>
    <w:rsid w:val="00F65AF8"/>
    <w:rsid w:val="00F65EFF"/>
    <w:rsid w:val="00F660EC"/>
    <w:rsid w:val="00F666EB"/>
    <w:rsid w:val="00F671FD"/>
    <w:rsid w:val="00F67227"/>
    <w:rsid w:val="00F6732B"/>
    <w:rsid w:val="00F67935"/>
    <w:rsid w:val="00F679A5"/>
    <w:rsid w:val="00F67B8E"/>
    <w:rsid w:val="00F7029C"/>
    <w:rsid w:val="00F71DAE"/>
    <w:rsid w:val="00F71E2B"/>
    <w:rsid w:val="00F72892"/>
    <w:rsid w:val="00F728BC"/>
    <w:rsid w:val="00F72AE1"/>
    <w:rsid w:val="00F72CC2"/>
    <w:rsid w:val="00F7346F"/>
    <w:rsid w:val="00F7357B"/>
    <w:rsid w:val="00F73C3D"/>
    <w:rsid w:val="00F74DC1"/>
    <w:rsid w:val="00F7688F"/>
    <w:rsid w:val="00F76A93"/>
    <w:rsid w:val="00F76B8E"/>
    <w:rsid w:val="00F77B73"/>
    <w:rsid w:val="00F77DA5"/>
    <w:rsid w:val="00F8015A"/>
    <w:rsid w:val="00F803EC"/>
    <w:rsid w:val="00F81977"/>
    <w:rsid w:val="00F81DBE"/>
    <w:rsid w:val="00F82302"/>
    <w:rsid w:val="00F82782"/>
    <w:rsid w:val="00F8281E"/>
    <w:rsid w:val="00F82AD1"/>
    <w:rsid w:val="00F82E0F"/>
    <w:rsid w:val="00F82FEC"/>
    <w:rsid w:val="00F8338D"/>
    <w:rsid w:val="00F838DA"/>
    <w:rsid w:val="00F83A42"/>
    <w:rsid w:val="00F83DEA"/>
    <w:rsid w:val="00F85677"/>
    <w:rsid w:val="00F859EE"/>
    <w:rsid w:val="00F86166"/>
    <w:rsid w:val="00F86261"/>
    <w:rsid w:val="00F864C1"/>
    <w:rsid w:val="00F869BC"/>
    <w:rsid w:val="00F86C48"/>
    <w:rsid w:val="00F87340"/>
    <w:rsid w:val="00F87751"/>
    <w:rsid w:val="00F8786C"/>
    <w:rsid w:val="00F8795F"/>
    <w:rsid w:val="00F87C28"/>
    <w:rsid w:val="00F90B2A"/>
    <w:rsid w:val="00F90EC8"/>
    <w:rsid w:val="00F91130"/>
    <w:rsid w:val="00F91247"/>
    <w:rsid w:val="00F913BC"/>
    <w:rsid w:val="00F9160B"/>
    <w:rsid w:val="00F919F2"/>
    <w:rsid w:val="00F91A1C"/>
    <w:rsid w:val="00F939FB"/>
    <w:rsid w:val="00F93C33"/>
    <w:rsid w:val="00F93D56"/>
    <w:rsid w:val="00F9598A"/>
    <w:rsid w:val="00F95F63"/>
    <w:rsid w:val="00F962DD"/>
    <w:rsid w:val="00F96B8B"/>
    <w:rsid w:val="00F96B99"/>
    <w:rsid w:val="00F9746F"/>
    <w:rsid w:val="00F97655"/>
    <w:rsid w:val="00F976A2"/>
    <w:rsid w:val="00F97F63"/>
    <w:rsid w:val="00FA0110"/>
    <w:rsid w:val="00FA019A"/>
    <w:rsid w:val="00FA0551"/>
    <w:rsid w:val="00FA0CED"/>
    <w:rsid w:val="00FA0F56"/>
    <w:rsid w:val="00FA1A13"/>
    <w:rsid w:val="00FA268C"/>
    <w:rsid w:val="00FA26B0"/>
    <w:rsid w:val="00FA320B"/>
    <w:rsid w:val="00FA3363"/>
    <w:rsid w:val="00FA3F40"/>
    <w:rsid w:val="00FA49F3"/>
    <w:rsid w:val="00FA55A3"/>
    <w:rsid w:val="00FA637E"/>
    <w:rsid w:val="00FA7101"/>
    <w:rsid w:val="00FB067C"/>
    <w:rsid w:val="00FB0D73"/>
    <w:rsid w:val="00FB0ED3"/>
    <w:rsid w:val="00FB0F50"/>
    <w:rsid w:val="00FB3478"/>
    <w:rsid w:val="00FB3B94"/>
    <w:rsid w:val="00FB402C"/>
    <w:rsid w:val="00FB42F3"/>
    <w:rsid w:val="00FB4F60"/>
    <w:rsid w:val="00FB5831"/>
    <w:rsid w:val="00FB5AAD"/>
    <w:rsid w:val="00FB7A14"/>
    <w:rsid w:val="00FB7B76"/>
    <w:rsid w:val="00FC0680"/>
    <w:rsid w:val="00FC12C5"/>
    <w:rsid w:val="00FC1907"/>
    <w:rsid w:val="00FC1A06"/>
    <w:rsid w:val="00FC1BB4"/>
    <w:rsid w:val="00FC29BC"/>
    <w:rsid w:val="00FC2BB2"/>
    <w:rsid w:val="00FC327B"/>
    <w:rsid w:val="00FC4197"/>
    <w:rsid w:val="00FC41B7"/>
    <w:rsid w:val="00FC4B46"/>
    <w:rsid w:val="00FC4DB7"/>
    <w:rsid w:val="00FC52FC"/>
    <w:rsid w:val="00FC5DA2"/>
    <w:rsid w:val="00FC6513"/>
    <w:rsid w:val="00FC6697"/>
    <w:rsid w:val="00FC66C8"/>
    <w:rsid w:val="00FC6933"/>
    <w:rsid w:val="00FC6967"/>
    <w:rsid w:val="00FC6D48"/>
    <w:rsid w:val="00FC6F12"/>
    <w:rsid w:val="00FC7158"/>
    <w:rsid w:val="00FC718D"/>
    <w:rsid w:val="00FC7283"/>
    <w:rsid w:val="00FC7C8D"/>
    <w:rsid w:val="00FD0009"/>
    <w:rsid w:val="00FD0486"/>
    <w:rsid w:val="00FD05D3"/>
    <w:rsid w:val="00FD159F"/>
    <w:rsid w:val="00FD1FA6"/>
    <w:rsid w:val="00FD315B"/>
    <w:rsid w:val="00FD4B09"/>
    <w:rsid w:val="00FD4B3E"/>
    <w:rsid w:val="00FD4E2A"/>
    <w:rsid w:val="00FD5BA1"/>
    <w:rsid w:val="00FD636B"/>
    <w:rsid w:val="00FD6499"/>
    <w:rsid w:val="00FD7892"/>
    <w:rsid w:val="00FD7895"/>
    <w:rsid w:val="00FD79C8"/>
    <w:rsid w:val="00FD7F08"/>
    <w:rsid w:val="00FE0C23"/>
    <w:rsid w:val="00FE0C4C"/>
    <w:rsid w:val="00FE177C"/>
    <w:rsid w:val="00FE22BD"/>
    <w:rsid w:val="00FE44C8"/>
    <w:rsid w:val="00FE5131"/>
    <w:rsid w:val="00FE5155"/>
    <w:rsid w:val="00FE61B3"/>
    <w:rsid w:val="00FE61DC"/>
    <w:rsid w:val="00FE644B"/>
    <w:rsid w:val="00FE688F"/>
    <w:rsid w:val="00FE6E3B"/>
    <w:rsid w:val="00FE6E86"/>
    <w:rsid w:val="00FE7150"/>
    <w:rsid w:val="00FE73D5"/>
    <w:rsid w:val="00FE74FB"/>
    <w:rsid w:val="00FE7EA7"/>
    <w:rsid w:val="00FF0365"/>
    <w:rsid w:val="00FF069C"/>
    <w:rsid w:val="00FF0914"/>
    <w:rsid w:val="00FF0BBE"/>
    <w:rsid w:val="00FF153A"/>
    <w:rsid w:val="00FF1610"/>
    <w:rsid w:val="00FF20FF"/>
    <w:rsid w:val="00FF2212"/>
    <w:rsid w:val="00FF263B"/>
    <w:rsid w:val="00FF2864"/>
    <w:rsid w:val="00FF2952"/>
    <w:rsid w:val="00FF35E5"/>
    <w:rsid w:val="00FF3A2F"/>
    <w:rsid w:val="00FF3E3F"/>
    <w:rsid w:val="00FF4568"/>
    <w:rsid w:val="00FF4983"/>
    <w:rsid w:val="00FF4B0B"/>
    <w:rsid w:val="00FF4CB6"/>
    <w:rsid w:val="00FF5350"/>
    <w:rsid w:val="00FF5EDE"/>
    <w:rsid w:val="00FF65F4"/>
    <w:rsid w:val="00FF6F18"/>
    <w:rsid w:val="00FF75E9"/>
    <w:rsid w:val="00FF763F"/>
    <w:rsid w:val="00FF7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6B2DD"/>
  <w15:docId w15:val="{8B1D5462-2B83-443B-AC7F-AAD32BD8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5C06AB"/>
    <w:pPr>
      <w:keepNext/>
      <w:spacing w:before="180" w:after="180" w:line="720" w:lineRule="auto"/>
      <w:outlineLvl w:val="0"/>
    </w:pPr>
    <w:rPr>
      <w:rFonts w:ascii="Arial" w:hAnsi="Arial"/>
      <w:b/>
      <w:bCs/>
      <w:kern w:val="52"/>
      <w:sz w:val="52"/>
      <w:szCs w:val="52"/>
      <w:lang w:val="x-none" w:eastAsia="x-none"/>
    </w:rPr>
  </w:style>
  <w:style w:type="paragraph" w:styleId="2">
    <w:name w:val="heading 2"/>
    <w:aliases w:val="一、,[ 一、],H2,小段標題,*.*.*"/>
    <w:basedOn w:val="a"/>
    <w:next w:val="a"/>
    <w:qFormat/>
    <w:pPr>
      <w:widowControl/>
      <w:numPr>
        <w:ilvl w:val="1"/>
        <w:numId w:val="1"/>
      </w:numPr>
      <w:adjustRightInd w:val="0"/>
      <w:spacing w:before="240"/>
      <w:jc w:val="both"/>
      <w:textAlignment w:val="baseline"/>
      <w:outlineLvl w:val="1"/>
    </w:pPr>
    <w:rPr>
      <w:rFonts w:ascii="標楷體" w:eastAsia="標楷體" w:hAnsi="Arial"/>
      <w:kern w:val="0"/>
      <w:sz w:val="28"/>
      <w:szCs w:val="20"/>
    </w:rPr>
  </w:style>
  <w:style w:type="paragraph" w:styleId="3">
    <w:name w:val="heading 3"/>
    <w:basedOn w:val="a"/>
    <w:next w:val="a"/>
    <w:link w:val="30"/>
    <w:semiHidden/>
    <w:unhideWhenUsed/>
    <w:qFormat/>
    <w:rsid w:val="00CA0F6D"/>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nhideWhenUsed/>
    <w:qFormat/>
    <w:rsid w:val="00AE5186"/>
    <w:pPr>
      <w:keepNext/>
      <w:widowControl/>
      <w:overflowPunct w:val="0"/>
      <w:autoSpaceDE w:val="0"/>
      <w:autoSpaceDN w:val="0"/>
      <w:adjustRightInd w:val="0"/>
      <w:spacing w:line="720" w:lineRule="atLeast"/>
      <w:textAlignment w:val="baseline"/>
      <w:outlineLvl w:val="3"/>
    </w:pPr>
    <w:rPr>
      <w:rFonts w:ascii="Cambria" w:hAnsi="Cambria"/>
      <w:kern w:val="0"/>
      <w:sz w:val="36"/>
      <w:szCs w:val="36"/>
      <w:lang w:val="en-GB" w:eastAsia="en-US"/>
    </w:rPr>
  </w:style>
  <w:style w:type="paragraph" w:styleId="5">
    <w:name w:val="heading 5"/>
    <w:basedOn w:val="a"/>
    <w:next w:val="a"/>
    <w:link w:val="50"/>
    <w:unhideWhenUsed/>
    <w:qFormat/>
    <w:rsid w:val="00AE5186"/>
    <w:pPr>
      <w:keepNext/>
      <w:adjustRightInd w:val="0"/>
      <w:spacing w:line="720" w:lineRule="atLeast"/>
      <w:ind w:leftChars="200" w:left="200"/>
      <w:textAlignment w:val="baseline"/>
      <w:outlineLvl w:val="4"/>
    </w:pPr>
    <w:rPr>
      <w:rFonts w:ascii="Cambria" w:hAnsi="Cambria"/>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字元 字元 Char"/>
    <w:basedOn w:val="a"/>
    <w:rsid w:val="001E2536"/>
    <w:pPr>
      <w:widowControl/>
      <w:spacing w:after="160" w:line="240" w:lineRule="exact"/>
    </w:pPr>
    <w:rPr>
      <w:rFonts w:ascii="Arial" w:eastAsia="Times New Roman" w:hAnsi="Arial" w:cs="Arial"/>
      <w:kern w:val="0"/>
      <w:sz w:val="20"/>
      <w:szCs w:val="20"/>
      <w:lang w:eastAsia="en-US"/>
    </w:rPr>
  </w:style>
  <w:style w:type="paragraph" w:customStyle="1" w:styleId="a3">
    <w:name w:val="表頭"/>
    <w:basedOn w:val="a"/>
    <w:pPr>
      <w:adjustRightInd w:val="0"/>
      <w:spacing w:line="360" w:lineRule="auto"/>
      <w:jc w:val="center"/>
      <w:textAlignment w:val="baseline"/>
    </w:pPr>
    <w:rPr>
      <w:rFonts w:ascii="Book Antiqua" w:eastAsia="華康中楷體" w:hAnsi="Book Antiqua"/>
      <w:spacing w:val="20"/>
      <w:kern w:val="0"/>
      <w:szCs w:val="20"/>
    </w:rPr>
  </w:style>
  <w:style w:type="paragraph" w:customStyle="1" w:styleId="a4">
    <w:name w:val="表格"/>
    <w:basedOn w:val="a"/>
    <w:pPr>
      <w:adjustRightInd w:val="0"/>
      <w:jc w:val="both"/>
      <w:textAlignment w:val="baseline"/>
    </w:pPr>
    <w:rPr>
      <w:rFonts w:ascii="Book Antiqua" w:eastAsia="華康中楷體" w:hAnsi="Book Antiqua"/>
      <w:kern w:val="0"/>
      <w:szCs w:val="20"/>
    </w:rPr>
  </w:style>
  <w:style w:type="paragraph" w:customStyle="1" w:styleId="a5">
    <w:name w:val="十一頓"/>
    <w:basedOn w:val="a"/>
    <w:pPr>
      <w:widowControl/>
      <w:autoSpaceDE w:val="0"/>
      <w:autoSpaceDN w:val="0"/>
      <w:snapToGrid w:val="0"/>
      <w:spacing w:line="440" w:lineRule="exact"/>
    </w:pPr>
    <w:rPr>
      <w:rFonts w:eastAsia="華康楷書體W5"/>
      <w:kern w:val="0"/>
      <w:szCs w:val="20"/>
    </w:rPr>
  </w:style>
  <w:style w:type="paragraph" w:styleId="a6">
    <w:name w:val="Note Heading"/>
    <w:basedOn w:val="a"/>
    <w:next w:val="a"/>
    <w:pPr>
      <w:kinsoku w:val="0"/>
      <w:autoSpaceDE w:val="0"/>
      <w:autoSpaceDN w:val="0"/>
      <w:snapToGrid w:val="0"/>
      <w:spacing w:line="440" w:lineRule="exact"/>
      <w:jc w:val="center"/>
    </w:pPr>
    <w:rPr>
      <w:rFonts w:eastAsia="華康楷書體W5"/>
      <w:szCs w:val="20"/>
    </w:rPr>
  </w:style>
  <w:style w:type="paragraph" w:styleId="a7">
    <w:name w:val="Plain Text"/>
    <w:basedOn w:val="a"/>
    <w:link w:val="a8"/>
    <w:uiPriority w:val="99"/>
    <w:pPr>
      <w:adjustRightInd w:val="0"/>
      <w:spacing w:line="360" w:lineRule="atLeast"/>
      <w:textAlignment w:val="baseline"/>
    </w:pPr>
    <w:rPr>
      <w:rFonts w:ascii="細明體" w:eastAsia="細明體" w:hAnsi="Courier New"/>
      <w:kern w:val="0"/>
      <w:szCs w:val="20"/>
      <w:lang w:val="x-none" w:eastAsia="x-none"/>
    </w:rPr>
  </w:style>
  <w:style w:type="character" w:styleId="a9">
    <w:name w:val="Hyperlink"/>
    <w:rPr>
      <w:color w:val="0000FF"/>
      <w:u w:val="single"/>
    </w:rPr>
  </w:style>
  <w:style w:type="paragraph" w:customStyle="1" w:styleId="aa">
    <w:name w:val="(一)內文"/>
    <w:pPr>
      <w:widowControl w:val="0"/>
      <w:autoSpaceDE w:val="0"/>
      <w:autoSpaceDN w:val="0"/>
      <w:adjustRightInd w:val="0"/>
      <w:spacing w:line="453" w:lineRule="exact"/>
      <w:ind w:left="992" w:firstLine="481"/>
      <w:jc w:val="both"/>
    </w:pPr>
    <w:rPr>
      <w:rFonts w:ascii="標楷體" w:eastAsia="標楷體"/>
      <w:color w:val="000000"/>
      <w:sz w:val="24"/>
      <w:szCs w:val="24"/>
      <w:lang w:eastAsia="en-US"/>
    </w:rPr>
  </w:style>
  <w:style w:type="paragraph" w:customStyle="1" w:styleId="ab">
    <w:name w:val="(一)"/>
    <w:basedOn w:val="a"/>
    <w:pPr>
      <w:tabs>
        <w:tab w:val="left" w:pos="360"/>
      </w:tabs>
      <w:adjustRightInd w:val="0"/>
      <w:ind w:left="340"/>
      <w:jc w:val="both"/>
      <w:textAlignment w:val="baseline"/>
    </w:pPr>
    <w:rPr>
      <w:rFonts w:eastAsia="標楷體"/>
      <w:kern w:val="0"/>
      <w:szCs w:val="20"/>
    </w:rPr>
  </w:style>
  <w:style w:type="paragraph" w:customStyle="1" w:styleId="11">
    <w:name w:val="1"/>
    <w:basedOn w:val="a"/>
    <w:pPr>
      <w:adjustRightInd w:val="0"/>
      <w:spacing w:line="360" w:lineRule="atLeast"/>
      <w:ind w:left="1196" w:hanging="238"/>
      <w:jc w:val="both"/>
      <w:textAlignment w:val="baseline"/>
    </w:pPr>
    <w:rPr>
      <w:rFonts w:ascii="標楷體" w:eastAsia="標楷體"/>
      <w:kern w:val="0"/>
      <w:szCs w:val="20"/>
    </w:rPr>
  </w:style>
  <w:style w:type="paragraph" w:customStyle="1" w:styleId="12">
    <w:name w:val="1內文"/>
    <w:basedOn w:val="a"/>
    <w:pPr>
      <w:adjustRightInd w:val="0"/>
      <w:spacing w:line="360" w:lineRule="atLeast"/>
      <w:ind w:left="1202" w:firstLine="482"/>
      <w:jc w:val="both"/>
      <w:textAlignment w:val="baseline"/>
    </w:pPr>
    <w:rPr>
      <w:rFonts w:ascii="標楷體" w:eastAsia="標楷體"/>
      <w:kern w:val="0"/>
      <w:szCs w:val="20"/>
    </w:rPr>
  </w:style>
  <w:style w:type="paragraph" w:customStyle="1" w:styleId="Ac">
    <w:name w:val="A"/>
    <w:basedOn w:val="a"/>
    <w:pPr>
      <w:adjustRightInd w:val="0"/>
      <w:ind w:left="1967" w:hanging="238"/>
      <w:jc w:val="both"/>
      <w:textAlignment w:val="baseline"/>
    </w:pPr>
    <w:rPr>
      <w:rFonts w:ascii="標楷體" w:eastAsia="標楷體"/>
      <w:kern w:val="0"/>
      <w:szCs w:val="20"/>
    </w:rPr>
  </w:style>
  <w:style w:type="paragraph" w:customStyle="1" w:styleId="13">
    <w:name w:val="(1)"/>
    <w:basedOn w:val="a"/>
    <w:pPr>
      <w:snapToGrid w:val="0"/>
      <w:spacing w:line="360" w:lineRule="auto"/>
      <w:ind w:left="1442" w:hanging="294"/>
      <w:jc w:val="both"/>
    </w:pPr>
    <w:rPr>
      <w:rFonts w:eastAsia="標楷體"/>
      <w:szCs w:val="20"/>
    </w:rPr>
  </w:style>
  <w:style w:type="paragraph" w:customStyle="1" w:styleId="ad">
    <w:name w:val="壹"/>
    <w:basedOn w:val="a"/>
    <w:pPr>
      <w:adjustRightInd w:val="0"/>
      <w:spacing w:line="360" w:lineRule="atLeast"/>
      <w:ind w:left="567" w:hanging="567"/>
      <w:jc w:val="both"/>
      <w:textAlignment w:val="baseline"/>
    </w:pPr>
    <w:rPr>
      <w:rFonts w:ascii="標楷體" w:eastAsia="標楷體"/>
      <w:color w:val="000000"/>
      <w:kern w:val="0"/>
      <w:sz w:val="32"/>
      <w:szCs w:val="20"/>
    </w:rPr>
  </w:style>
  <w:style w:type="paragraph" w:customStyle="1" w:styleId="ae">
    <w:name w:val="一"/>
    <w:basedOn w:val="a"/>
    <w:pPr>
      <w:adjustRightInd w:val="0"/>
      <w:spacing w:line="240" w:lineRule="atLeast"/>
      <w:textAlignment w:val="baseline"/>
    </w:pPr>
    <w:rPr>
      <w:rFonts w:eastAsia="標楷體"/>
      <w:kern w:val="0"/>
      <w:szCs w:val="20"/>
    </w:rPr>
  </w:style>
  <w:style w:type="paragraph" w:customStyle="1" w:styleId="af">
    <w:name w:val="外文(一)"/>
    <w:basedOn w:val="af0"/>
    <w:pPr>
      <w:ind w:left="510"/>
    </w:pPr>
  </w:style>
  <w:style w:type="paragraph" w:customStyle="1" w:styleId="af0">
    <w:name w:val="外文一"/>
    <w:basedOn w:val="a"/>
    <w:pPr>
      <w:adjustRightInd w:val="0"/>
      <w:snapToGrid w:val="0"/>
      <w:spacing w:line="420" w:lineRule="atLeast"/>
      <w:jc w:val="both"/>
      <w:textAlignment w:val="baseline"/>
    </w:pPr>
    <w:rPr>
      <w:rFonts w:eastAsia="標楷體"/>
      <w:kern w:val="0"/>
      <w:sz w:val="26"/>
      <w:szCs w:val="20"/>
    </w:rPr>
  </w:style>
  <w:style w:type="paragraph" w:customStyle="1" w:styleId="14">
    <w:name w:val="1."/>
    <w:basedOn w:val="a"/>
    <w:pPr>
      <w:snapToGrid w:val="0"/>
      <w:spacing w:line="360" w:lineRule="auto"/>
      <w:ind w:left="1106" w:hanging="196"/>
      <w:jc w:val="both"/>
    </w:pPr>
    <w:rPr>
      <w:rFonts w:eastAsia="標楷體"/>
      <w:szCs w:val="20"/>
    </w:rPr>
  </w:style>
  <w:style w:type="paragraph" w:customStyle="1" w:styleId="af1">
    <w:name w:val="內文(一)"/>
    <w:basedOn w:val="a"/>
    <w:pPr>
      <w:adjustRightInd w:val="0"/>
      <w:snapToGrid w:val="0"/>
      <w:spacing w:line="420" w:lineRule="atLeast"/>
      <w:ind w:left="851" w:hanging="227"/>
      <w:jc w:val="both"/>
      <w:textAlignment w:val="baseline"/>
    </w:pPr>
    <w:rPr>
      <w:rFonts w:eastAsia="標楷體"/>
      <w:kern w:val="0"/>
      <w:sz w:val="26"/>
      <w:szCs w:val="20"/>
    </w:rPr>
  </w:style>
  <w:style w:type="paragraph" w:styleId="af2">
    <w:name w:val="endnote text"/>
    <w:basedOn w:val="a"/>
    <w:semiHidden/>
    <w:pPr>
      <w:adjustRightInd w:val="0"/>
      <w:spacing w:line="360" w:lineRule="atLeast"/>
      <w:textAlignment w:val="baseline"/>
    </w:pPr>
    <w:rPr>
      <w:rFonts w:eastAsia="細明體"/>
      <w:kern w:val="0"/>
      <w:szCs w:val="20"/>
    </w:rPr>
  </w:style>
  <w:style w:type="paragraph" w:customStyle="1" w:styleId="af3">
    <w:name w:val="安"/>
    <w:basedOn w:val="a"/>
    <w:pPr>
      <w:tabs>
        <w:tab w:val="left" w:pos="4560"/>
      </w:tabs>
      <w:kinsoku w:val="0"/>
      <w:autoSpaceDE w:val="0"/>
      <w:autoSpaceDN w:val="0"/>
      <w:adjustRightInd w:val="0"/>
      <w:spacing w:line="360" w:lineRule="auto"/>
      <w:jc w:val="both"/>
      <w:textAlignment w:val="baseline"/>
    </w:pPr>
    <w:rPr>
      <w:rFonts w:eastAsia="細明體"/>
      <w:spacing w:val="20"/>
      <w:kern w:val="0"/>
      <w:szCs w:val="20"/>
    </w:rPr>
  </w:style>
  <w:style w:type="paragraph" w:styleId="af4">
    <w:name w:val="Body Text Indent"/>
    <w:basedOn w:val="a"/>
    <w:link w:val="af5"/>
    <w:pPr>
      <w:adjustRightInd w:val="0"/>
      <w:spacing w:line="320" w:lineRule="atLeast"/>
      <w:ind w:left="720" w:firstLine="480"/>
      <w:jc w:val="both"/>
      <w:textAlignment w:val="baseline"/>
    </w:pPr>
    <w:rPr>
      <w:rFonts w:ascii="標楷體" w:eastAsia="標楷體"/>
      <w:kern w:val="0"/>
      <w:szCs w:val="20"/>
      <w:lang w:val="x-none" w:eastAsia="x-none"/>
    </w:rPr>
  </w:style>
  <w:style w:type="paragraph" w:styleId="20">
    <w:name w:val="Body Text Indent 2"/>
    <w:basedOn w:val="a"/>
    <w:pPr>
      <w:adjustRightInd w:val="0"/>
      <w:ind w:firstLine="482"/>
      <w:jc w:val="both"/>
      <w:textAlignment w:val="baseline"/>
    </w:pPr>
    <w:rPr>
      <w:rFonts w:ascii="標楷體" w:eastAsia="標楷體"/>
      <w:kern w:val="0"/>
      <w:szCs w:val="20"/>
      <w:u w:val="single"/>
    </w:rPr>
  </w:style>
  <w:style w:type="paragraph" w:customStyle="1" w:styleId="xl32">
    <w:name w:val="xl32"/>
    <w:basedOn w:val="a"/>
    <w:pPr>
      <w:widowControl/>
      <w:pBdr>
        <w:right w:val="single" w:sz="4" w:space="0" w:color="auto"/>
      </w:pBdr>
      <w:spacing w:before="100" w:beforeAutospacing="1" w:after="100" w:afterAutospacing="1"/>
      <w:jc w:val="center"/>
    </w:pPr>
    <w:rPr>
      <w:rFonts w:ascii="標楷體" w:eastAsia="標楷體" w:hAnsi="Arial Unicode MS" w:hint="eastAsia"/>
      <w:kern w:val="0"/>
      <w:sz w:val="20"/>
      <w:szCs w:val="20"/>
    </w:rPr>
  </w:style>
  <w:style w:type="paragraph" w:styleId="af6">
    <w:name w:val="Date"/>
    <w:basedOn w:val="a"/>
    <w:next w:val="a"/>
    <w:pPr>
      <w:adjustRightInd w:val="0"/>
      <w:spacing w:line="360" w:lineRule="atLeast"/>
      <w:jc w:val="right"/>
      <w:textAlignment w:val="baseline"/>
    </w:pPr>
    <w:rPr>
      <w:spacing w:val="22"/>
      <w:kern w:val="0"/>
      <w:szCs w:val="20"/>
    </w:rPr>
  </w:style>
  <w:style w:type="paragraph" w:customStyle="1" w:styleId="xl58">
    <w:name w:val="xl5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hint="eastAsia"/>
      <w:kern w:val="0"/>
      <w:sz w:val="20"/>
      <w:szCs w:val="20"/>
    </w:rPr>
  </w:style>
  <w:style w:type="paragraph" w:styleId="af7">
    <w:name w:val="footer"/>
    <w:basedOn w:val="a"/>
    <w:link w:val="af8"/>
    <w:uiPriority w:val="99"/>
    <w:pPr>
      <w:tabs>
        <w:tab w:val="center" w:pos="4153"/>
        <w:tab w:val="right" w:pos="8306"/>
      </w:tabs>
      <w:adjustRightInd w:val="0"/>
      <w:snapToGrid w:val="0"/>
      <w:spacing w:line="360" w:lineRule="atLeast"/>
      <w:textAlignment w:val="baseline"/>
    </w:pPr>
    <w:rPr>
      <w:kern w:val="0"/>
      <w:sz w:val="20"/>
      <w:szCs w:val="20"/>
    </w:rPr>
  </w:style>
  <w:style w:type="character" w:customStyle="1" w:styleId="af8">
    <w:name w:val="頁尾 字元"/>
    <w:link w:val="af7"/>
    <w:uiPriority w:val="99"/>
    <w:rsid w:val="004B4DDB"/>
    <w:rPr>
      <w:rFonts w:eastAsia="新細明體"/>
      <w:lang w:val="en-US" w:eastAsia="zh-TW" w:bidi="ar-SA"/>
    </w:rPr>
  </w:style>
  <w:style w:type="paragraph" w:customStyle="1" w:styleId="15">
    <w:name w:val="1.內文"/>
    <w:basedOn w:val="a"/>
    <w:pPr>
      <w:kinsoku w:val="0"/>
      <w:autoSpaceDE w:val="0"/>
      <w:autoSpaceDN w:val="0"/>
      <w:snapToGrid w:val="0"/>
      <w:spacing w:line="440" w:lineRule="exact"/>
      <w:ind w:left="1361" w:firstLine="482"/>
      <w:jc w:val="both"/>
    </w:pPr>
    <w:rPr>
      <w:rFonts w:eastAsia="華康楷書體W5"/>
      <w:szCs w:val="20"/>
    </w:rPr>
  </w:style>
  <w:style w:type="paragraph" w:customStyle="1" w:styleId="xl45">
    <w:name w:val="xl45"/>
    <w:basedOn w:val="a"/>
    <w:pPr>
      <w:widowControl/>
      <w:pBdr>
        <w:bottom w:val="single" w:sz="4" w:space="0" w:color="auto"/>
      </w:pBdr>
      <w:spacing w:before="100" w:beforeAutospacing="1" w:after="100" w:afterAutospacing="1"/>
      <w:jc w:val="center"/>
    </w:pPr>
    <w:rPr>
      <w:rFonts w:ascii="標楷體" w:eastAsia="標楷體" w:hAnsi="標楷體" w:hint="eastAsia"/>
      <w:kern w:val="0"/>
      <w:sz w:val="22"/>
      <w:szCs w:val="22"/>
    </w:rPr>
  </w:style>
  <w:style w:type="paragraph" w:customStyle="1" w:styleId="Title">
    <w:name w:val="報告Title"/>
    <w:pPr>
      <w:widowControl w:val="0"/>
      <w:autoSpaceDE w:val="0"/>
      <w:autoSpaceDN w:val="0"/>
      <w:adjustRightInd w:val="0"/>
      <w:jc w:val="center"/>
    </w:pPr>
    <w:rPr>
      <w:rFonts w:ascii="標楷體" w:eastAsia="標楷體"/>
      <w:color w:val="000000"/>
      <w:sz w:val="24"/>
      <w:szCs w:val="24"/>
      <w:lang w:eastAsia="en-US"/>
    </w:rPr>
  </w:style>
  <w:style w:type="paragraph" w:customStyle="1" w:styleId="16">
    <w:name w:val="圈1"/>
    <w:basedOn w:val="13"/>
    <w:pPr>
      <w:adjustRightInd w:val="0"/>
      <w:snapToGrid/>
      <w:spacing w:line="360" w:lineRule="atLeast"/>
      <w:ind w:left="1797" w:hanging="238"/>
      <w:textAlignment w:val="baseline"/>
    </w:pPr>
    <w:rPr>
      <w:rFonts w:ascii="標楷體"/>
      <w:color w:val="000000"/>
      <w:kern w:val="0"/>
    </w:rPr>
  </w:style>
  <w:style w:type="paragraph" w:customStyle="1" w:styleId="xl55">
    <w:name w:val="xl55"/>
    <w:basedOn w:val="a"/>
    <w:pPr>
      <w:widowControl/>
      <w:spacing w:before="100" w:beforeAutospacing="1" w:after="100" w:afterAutospacing="1"/>
    </w:pPr>
    <w:rPr>
      <w:rFonts w:ascii="標楷體" w:eastAsia="標楷體" w:hAnsi="標楷體" w:hint="eastAsia"/>
      <w:color w:val="000000"/>
      <w:kern w:val="0"/>
    </w:rPr>
  </w:style>
  <w:style w:type="paragraph" w:styleId="af9">
    <w:name w:val="Body Text"/>
    <w:basedOn w:val="a"/>
    <w:link w:val="afa"/>
    <w:pPr>
      <w:widowControl/>
      <w:snapToGrid w:val="0"/>
      <w:jc w:val="center"/>
    </w:pPr>
    <w:rPr>
      <w:kern w:val="0"/>
      <w:lang w:val="x-none" w:eastAsia="x-none"/>
    </w:rPr>
  </w:style>
  <w:style w:type="paragraph" w:customStyle="1" w:styleId="17">
    <w:name w:val="(1)內文"/>
    <w:basedOn w:val="a"/>
    <w:pPr>
      <w:adjustRightInd w:val="0"/>
      <w:spacing w:line="360" w:lineRule="atLeast"/>
      <w:ind w:left="1559" w:firstLine="482"/>
      <w:jc w:val="both"/>
      <w:textAlignment w:val="baseline"/>
    </w:pPr>
    <w:rPr>
      <w:rFonts w:ascii="標楷體" w:eastAsia="標楷體"/>
      <w:kern w:val="0"/>
      <w:szCs w:val="20"/>
    </w:rPr>
  </w:style>
  <w:style w:type="paragraph" w:customStyle="1" w:styleId="Afb">
    <w:name w:val="A內文"/>
    <w:basedOn w:val="18"/>
    <w:pPr>
      <w:spacing w:line="240" w:lineRule="auto"/>
      <w:ind w:left="2211"/>
    </w:pPr>
  </w:style>
  <w:style w:type="paragraph" w:customStyle="1" w:styleId="18">
    <w:name w:val="圈1內文"/>
    <w:basedOn w:val="16"/>
    <w:pPr>
      <w:ind w:left="1599" w:firstLine="482"/>
    </w:pPr>
  </w:style>
  <w:style w:type="paragraph" w:customStyle="1" w:styleId="afc">
    <w:name w:val="a.內文"/>
    <w:basedOn w:val="Ac"/>
    <w:pPr>
      <w:ind w:left="2342" w:firstLine="437"/>
    </w:pPr>
  </w:style>
  <w:style w:type="paragraph" w:customStyle="1" w:styleId="afd">
    <w:name w:val="a."/>
    <w:basedOn w:val="a"/>
    <w:pPr>
      <w:adjustRightInd w:val="0"/>
      <w:spacing w:line="360" w:lineRule="atLeast"/>
      <w:ind w:left="2160"/>
      <w:jc w:val="both"/>
      <w:textAlignment w:val="baseline"/>
    </w:pPr>
    <w:rPr>
      <w:rFonts w:ascii="標楷體" w:eastAsia="標楷體"/>
      <w:kern w:val="0"/>
      <w:szCs w:val="20"/>
    </w:rPr>
  </w:style>
  <w:style w:type="paragraph" w:customStyle="1" w:styleId="19">
    <w:name w:val="外文1."/>
    <w:basedOn w:val="a"/>
    <w:pPr>
      <w:tabs>
        <w:tab w:val="left" w:pos="1260"/>
      </w:tabs>
      <w:adjustRightInd w:val="0"/>
      <w:spacing w:line="240" w:lineRule="atLeast"/>
      <w:ind w:left="1128" w:hanging="170"/>
      <w:textAlignment w:val="baseline"/>
    </w:pPr>
    <w:rPr>
      <w:rFonts w:eastAsia="標楷體"/>
      <w:kern w:val="0"/>
      <w:szCs w:val="20"/>
    </w:rPr>
  </w:style>
  <w:style w:type="paragraph" w:customStyle="1" w:styleId="font5">
    <w:name w:val="font5"/>
    <w:basedOn w:val="a"/>
    <w:pPr>
      <w:widowControl/>
      <w:spacing w:before="100" w:beforeAutospacing="1" w:after="100" w:afterAutospacing="1"/>
    </w:pPr>
    <w:rPr>
      <w:rFonts w:ascii="新細明體" w:hAnsi="新細明體" w:hint="eastAsia"/>
      <w:kern w:val="0"/>
      <w:sz w:val="18"/>
      <w:szCs w:val="18"/>
    </w:rPr>
  </w:style>
  <w:style w:type="paragraph" w:customStyle="1" w:styleId="xl83">
    <w:name w:val="xl83"/>
    <w:basedOn w:val="a"/>
    <w:pPr>
      <w:widowControl/>
      <w:spacing w:before="100" w:beforeAutospacing="1" w:after="100" w:afterAutospacing="1"/>
      <w:jc w:val="right"/>
    </w:pPr>
    <w:rPr>
      <w:rFonts w:ascii="標楷體" w:eastAsia="標楷體" w:hAnsi="Arial Unicode MS" w:hint="eastAsia"/>
      <w:kern w:val="0"/>
      <w:sz w:val="20"/>
      <w:szCs w:val="20"/>
    </w:rPr>
  </w:style>
  <w:style w:type="paragraph" w:styleId="afe">
    <w:name w:val="annotation text"/>
    <w:basedOn w:val="a"/>
    <w:link w:val="aff"/>
    <w:rPr>
      <w:szCs w:val="20"/>
      <w:lang w:val="x-none" w:eastAsia="x-none"/>
    </w:rPr>
  </w:style>
  <w:style w:type="paragraph" w:styleId="aff0">
    <w:name w:val="header"/>
    <w:basedOn w:val="a"/>
    <w:link w:val="aff1"/>
    <w:uiPriority w:val="99"/>
    <w:pPr>
      <w:widowControl/>
      <w:tabs>
        <w:tab w:val="center" w:pos="4153"/>
        <w:tab w:val="right" w:pos="8306"/>
      </w:tabs>
      <w:snapToGrid w:val="0"/>
    </w:pPr>
    <w:rPr>
      <w:kern w:val="0"/>
      <w:sz w:val="20"/>
      <w:szCs w:val="20"/>
    </w:rPr>
  </w:style>
  <w:style w:type="character" w:customStyle="1" w:styleId="aff1">
    <w:name w:val="頁首 字元"/>
    <w:link w:val="aff0"/>
    <w:uiPriority w:val="99"/>
    <w:rsid w:val="004B4DDB"/>
    <w:rPr>
      <w:rFonts w:eastAsia="新細明體"/>
      <w:lang w:val="en-US" w:eastAsia="zh-TW" w:bidi="ar-SA"/>
    </w:rPr>
  </w:style>
  <w:style w:type="paragraph" w:customStyle="1" w:styleId="aff2">
    <w:name w:val="一內文"/>
    <w:pPr>
      <w:widowControl w:val="0"/>
      <w:autoSpaceDE w:val="0"/>
      <w:autoSpaceDN w:val="0"/>
      <w:adjustRightInd w:val="0"/>
      <w:spacing w:line="453" w:lineRule="exact"/>
      <w:ind w:left="510" w:firstLine="481"/>
      <w:jc w:val="both"/>
    </w:pPr>
    <w:rPr>
      <w:rFonts w:ascii="標楷體" w:eastAsia="標楷體"/>
      <w:color w:val="000000"/>
      <w:sz w:val="24"/>
      <w:szCs w:val="24"/>
      <w:lang w:eastAsia="en-US"/>
    </w:rPr>
  </w:style>
  <w:style w:type="paragraph" w:customStyle="1" w:styleId="No">
    <w:name w:val="報告No"/>
    <w:pPr>
      <w:widowControl w:val="0"/>
      <w:autoSpaceDE w:val="0"/>
      <w:autoSpaceDN w:val="0"/>
      <w:adjustRightInd w:val="0"/>
      <w:spacing w:line="453" w:lineRule="exact"/>
    </w:pPr>
    <w:rPr>
      <w:rFonts w:ascii="標楷體" w:eastAsia="標楷體"/>
      <w:color w:val="000000"/>
      <w:sz w:val="24"/>
      <w:szCs w:val="24"/>
      <w:lang w:eastAsia="en-US"/>
    </w:rPr>
  </w:style>
  <w:style w:type="paragraph" w:customStyle="1" w:styleId="ISTitle">
    <w:name w:val="IS Title"/>
    <w:pPr>
      <w:widowControl w:val="0"/>
      <w:tabs>
        <w:tab w:val="left" w:pos="6236"/>
        <w:tab w:val="left" w:pos="7370"/>
        <w:tab w:val="left" w:pos="9694"/>
      </w:tabs>
      <w:autoSpaceDE w:val="0"/>
      <w:autoSpaceDN w:val="0"/>
      <w:adjustRightInd w:val="0"/>
      <w:spacing w:line="479" w:lineRule="exact"/>
      <w:jc w:val="center"/>
    </w:pPr>
    <w:rPr>
      <w:rFonts w:ascii="標楷體" w:eastAsia="標楷體"/>
      <w:b/>
      <w:bCs/>
      <w:color w:val="000000"/>
      <w:sz w:val="26"/>
      <w:szCs w:val="26"/>
      <w:lang w:eastAsia="en-US"/>
    </w:rPr>
  </w:style>
  <w:style w:type="paragraph" w:customStyle="1" w:styleId="130">
    <w:name w:val="13粗居中"/>
    <w:pPr>
      <w:widowControl w:val="0"/>
      <w:autoSpaceDE w:val="0"/>
      <w:autoSpaceDN w:val="0"/>
      <w:adjustRightInd w:val="0"/>
      <w:spacing w:line="368" w:lineRule="exact"/>
      <w:jc w:val="center"/>
    </w:pPr>
    <w:rPr>
      <w:rFonts w:ascii="標楷體" w:eastAsia="標楷體"/>
      <w:b/>
      <w:bCs/>
      <w:color w:val="000000"/>
      <w:sz w:val="26"/>
      <w:szCs w:val="26"/>
      <w:lang w:eastAsia="en-US"/>
    </w:rPr>
  </w:style>
  <w:style w:type="paragraph" w:customStyle="1" w:styleId="aff3">
    <w:name w:val="報告"/>
    <w:pPr>
      <w:widowControl w:val="0"/>
      <w:autoSpaceDE w:val="0"/>
      <w:autoSpaceDN w:val="0"/>
      <w:adjustRightInd w:val="0"/>
      <w:spacing w:line="453" w:lineRule="exact"/>
    </w:pPr>
    <w:rPr>
      <w:rFonts w:ascii="標楷體" w:eastAsia="標楷體"/>
      <w:color w:val="000000"/>
      <w:sz w:val="24"/>
      <w:szCs w:val="24"/>
      <w:lang w:eastAsia="en-US"/>
    </w:rPr>
  </w:style>
  <w:style w:type="paragraph" w:customStyle="1" w:styleId="NormalNO">
    <w:name w:val="Normal NO"/>
    <w:pPr>
      <w:widowControl w:val="0"/>
      <w:autoSpaceDE w:val="0"/>
      <w:autoSpaceDN w:val="0"/>
      <w:adjustRightInd w:val="0"/>
    </w:pPr>
    <w:rPr>
      <w:rFonts w:ascii="標楷體" w:eastAsia="標楷體"/>
      <w:color w:val="000000"/>
      <w:sz w:val="24"/>
      <w:szCs w:val="24"/>
      <w:lang w:eastAsia="en-US"/>
    </w:rPr>
  </w:style>
  <w:style w:type="paragraph" w:customStyle="1" w:styleId="End1">
    <w:name w:val="報告End1"/>
    <w:pPr>
      <w:widowControl w:val="0"/>
      <w:autoSpaceDE w:val="0"/>
      <w:autoSpaceDN w:val="0"/>
      <w:adjustRightInd w:val="0"/>
      <w:spacing w:before="170"/>
    </w:pPr>
    <w:rPr>
      <w:rFonts w:ascii="標楷體" w:eastAsia="標楷體"/>
      <w:color w:val="000000"/>
      <w:sz w:val="24"/>
      <w:szCs w:val="24"/>
      <w:lang w:eastAsia="en-US"/>
    </w:rPr>
  </w:style>
  <w:style w:type="paragraph" w:customStyle="1" w:styleId="NormalB">
    <w:name w:val="Normal B"/>
    <w:pPr>
      <w:widowControl w:val="0"/>
      <w:autoSpaceDE w:val="0"/>
      <w:autoSpaceDN w:val="0"/>
      <w:adjustRightInd w:val="0"/>
    </w:pPr>
    <w:rPr>
      <w:rFonts w:ascii="標楷體" w:eastAsia="標楷體"/>
      <w:b/>
      <w:bCs/>
      <w:color w:val="000000"/>
      <w:sz w:val="24"/>
      <w:szCs w:val="24"/>
      <w:lang w:eastAsia="en-US"/>
    </w:rPr>
  </w:style>
  <w:style w:type="paragraph" w:customStyle="1" w:styleId="-BS">
    <w:name w:val="報表表格-BS"/>
    <w:pPr>
      <w:widowControl w:val="0"/>
      <w:autoSpaceDE w:val="0"/>
      <w:autoSpaceDN w:val="0"/>
      <w:adjustRightInd w:val="0"/>
      <w:ind w:left="510" w:hanging="510"/>
    </w:pPr>
    <w:rPr>
      <w:rFonts w:ascii="標楷體" w:eastAsia="標楷體"/>
      <w:color w:val="000000"/>
      <w:sz w:val="24"/>
      <w:szCs w:val="24"/>
      <w:lang w:eastAsia="en-US"/>
    </w:rPr>
  </w:style>
  <w:style w:type="paragraph" w:customStyle="1" w:styleId="41302">
    <w:name w:val="4大表(13粗居中後0.2)"/>
    <w:pPr>
      <w:widowControl w:val="0"/>
      <w:autoSpaceDE w:val="0"/>
      <w:autoSpaceDN w:val="0"/>
      <w:adjustRightInd w:val="0"/>
      <w:spacing w:after="113" w:line="368" w:lineRule="exact"/>
      <w:jc w:val="center"/>
    </w:pPr>
    <w:rPr>
      <w:rFonts w:ascii="標楷體" w:eastAsia="標楷體"/>
      <w:b/>
      <w:bCs/>
      <w:color w:val="000000"/>
      <w:sz w:val="26"/>
      <w:szCs w:val="26"/>
      <w:lang w:eastAsia="en-US"/>
    </w:rPr>
  </w:style>
  <w:style w:type="paragraph" w:customStyle="1" w:styleId="41">
    <w:name w:val="4大表(單位元)"/>
    <w:pPr>
      <w:widowControl w:val="0"/>
      <w:autoSpaceDE w:val="0"/>
      <w:autoSpaceDN w:val="0"/>
      <w:adjustRightInd w:val="0"/>
      <w:spacing w:line="368" w:lineRule="exact"/>
      <w:jc w:val="right"/>
    </w:pPr>
    <w:rPr>
      <w:rFonts w:ascii="標楷體" w:eastAsia="標楷體"/>
      <w:b/>
      <w:bCs/>
      <w:color w:val="000000"/>
      <w:sz w:val="24"/>
      <w:szCs w:val="24"/>
      <w:lang w:eastAsia="en-US"/>
    </w:rPr>
  </w:style>
  <w:style w:type="paragraph" w:customStyle="1" w:styleId="1a">
    <w:name w:val="表格註1"/>
    <w:pPr>
      <w:widowControl w:val="0"/>
      <w:autoSpaceDE w:val="0"/>
      <w:autoSpaceDN w:val="0"/>
      <w:adjustRightInd w:val="0"/>
      <w:spacing w:line="453" w:lineRule="exact"/>
      <w:ind w:left="5669"/>
      <w:jc w:val="right"/>
    </w:pPr>
    <w:rPr>
      <w:rFonts w:ascii="標楷體" w:eastAsia="標楷體"/>
      <w:b/>
      <w:bCs/>
      <w:color w:val="000000"/>
      <w:sz w:val="24"/>
      <w:szCs w:val="24"/>
      <w:lang w:eastAsia="en-US"/>
    </w:rPr>
  </w:style>
  <w:style w:type="paragraph" w:customStyle="1" w:styleId="TableEng12">
    <w:name w:val="Table Eng12"/>
    <w:pPr>
      <w:widowControl w:val="0"/>
      <w:autoSpaceDE w:val="0"/>
      <w:autoSpaceDN w:val="0"/>
      <w:adjustRightInd w:val="0"/>
    </w:pPr>
    <w:rPr>
      <w:rFonts w:ascii="標楷體" w:eastAsia="標楷體"/>
      <w:color w:val="000000"/>
      <w:sz w:val="24"/>
      <w:szCs w:val="24"/>
      <w:lang w:eastAsia="en-US"/>
    </w:rPr>
  </w:style>
  <w:style w:type="paragraph" w:customStyle="1" w:styleId="-ISB">
    <w:name w:val="報表表格-IS(B)"/>
    <w:pPr>
      <w:widowControl w:val="0"/>
      <w:autoSpaceDE w:val="0"/>
      <w:autoSpaceDN w:val="0"/>
      <w:adjustRightInd w:val="0"/>
      <w:ind w:left="226" w:hanging="226"/>
    </w:pPr>
    <w:rPr>
      <w:rFonts w:ascii="標楷體" w:eastAsia="標楷體"/>
      <w:b/>
      <w:bCs/>
      <w:color w:val="000000"/>
      <w:sz w:val="24"/>
      <w:szCs w:val="24"/>
      <w:lang w:eastAsia="en-US"/>
    </w:rPr>
  </w:style>
  <w:style w:type="paragraph" w:customStyle="1" w:styleId="-IS">
    <w:name w:val="報表表格-IS"/>
    <w:pPr>
      <w:widowControl w:val="0"/>
      <w:autoSpaceDE w:val="0"/>
      <w:autoSpaceDN w:val="0"/>
      <w:adjustRightInd w:val="0"/>
      <w:ind w:left="226" w:hanging="226"/>
    </w:pPr>
    <w:rPr>
      <w:rFonts w:ascii="標楷體" w:eastAsia="標楷體"/>
      <w:color w:val="000000"/>
      <w:sz w:val="24"/>
      <w:szCs w:val="24"/>
      <w:lang w:eastAsia="en-US"/>
    </w:rPr>
  </w:style>
  <w:style w:type="paragraph" w:customStyle="1" w:styleId="120">
    <w:name w:val="12粗居中"/>
    <w:pPr>
      <w:widowControl w:val="0"/>
      <w:autoSpaceDE w:val="0"/>
      <w:autoSpaceDN w:val="0"/>
      <w:adjustRightInd w:val="0"/>
      <w:spacing w:line="368" w:lineRule="exact"/>
      <w:jc w:val="center"/>
    </w:pPr>
    <w:rPr>
      <w:rFonts w:ascii="標楷體" w:eastAsia="標楷體"/>
      <w:b/>
      <w:bCs/>
      <w:color w:val="000000"/>
      <w:sz w:val="24"/>
      <w:szCs w:val="24"/>
      <w:lang w:eastAsia="en-US"/>
    </w:rPr>
  </w:style>
  <w:style w:type="paragraph" w:customStyle="1" w:styleId="Heading1">
    <w:name w:val="Heading1"/>
    <w:pPr>
      <w:widowControl w:val="0"/>
      <w:autoSpaceDE w:val="0"/>
      <w:autoSpaceDN w:val="0"/>
      <w:adjustRightInd w:val="0"/>
      <w:spacing w:line="479" w:lineRule="exact"/>
      <w:jc w:val="center"/>
    </w:pPr>
    <w:rPr>
      <w:rFonts w:ascii="標楷體" w:eastAsia="標楷體"/>
      <w:b/>
      <w:bCs/>
      <w:color w:val="000000"/>
      <w:sz w:val="24"/>
      <w:szCs w:val="24"/>
      <w:lang w:eastAsia="en-US"/>
    </w:rPr>
  </w:style>
  <w:style w:type="paragraph" w:customStyle="1" w:styleId="aff4">
    <w:name w:val="(一)不可輸入"/>
    <w:pPr>
      <w:widowControl w:val="0"/>
      <w:autoSpaceDE w:val="0"/>
      <w:autoSpaceDN w:val="0"/>
      <w:adjustRightInd w:val="0"/>
      <w:spacing w:line="368" w:lineRule="exact"/>
      <w:ind w:left="992" w:hanging="396"/>
      <w:jc w:val="both"/>
    </w:pPr>
    <w:rPr>
      <w:rFonts w:ascii="標楷體" w:eastAsia="標楷體"/>
      <w:color w:val="000000"/>
      <w:sz w:val="24"/>
      <w:szCs w:val="24"/>
      <w:lang w:eastAsia="en-US"/>
    </w:rPr>
  </w:style>
  <w:style w:type="paragraph" w:customStyle="1" w:styleId="tabletitle12">
    <w:name w:val="table title 12"/>
    <w:pPr>
      <w:widowControl w:val="0"/>
      <w:autoSpaceDE w:val="0"/>
      <w:autoSpaceDN w:val="0"/>
      <w:adjustRightInd w:val="0"/>
      <w:jc w:val="center"/>
    </w:pPr>
    <w:rPr>
      <w:rFonts w:ascii="標楷體" w:eastAsia="標楷體"/>
      <w:b/>
      <w:bCs/>
      <w:color w:val="000000"/>
      <w:sz w:val="24"/>
      <w:szCs w:val="24"/>
      <w:lang w:eastAsia="en-US"/>
    </w:rPr>
  </w:style>
  <w:style w:type="paragraph" w:customStyle="1" w:styleId="aff5">
    <w:name w:val="十一"/>
    <w:basedOn w:val="a"/>
    <w:pPr>
      <w:kinsoku w:val="0"/>
      <w:autoSpaceDN w:val="0"/>
      <w:adjustRightInd w:val="0"/>
      <w:spacing w:line="360" w:lineRule="auto"/>
      <w:ind w:left="-266"/>
      <w:jc w:val="both"/>
      <w:textAlignment w:val="baseline"/>
    </w:pPr>
    <w:rPr>
      <w:rFonts w:eastAsia="標楷體"/>
      <w:b/>
      <w:kern w:val="0"/>
      <w:szCs w:val="20"/>
    </w:rPr>
  </w:style>
  <w:style w:type="paragraph" w:customStyle="1" w:styleId="table-tax">
    <w:name w:val="table-tax"/>
    <w:pPr>
      <w:widowControl w:val="0"/>
      <w:autoSpaceDE w:val="0"/>
      <w:autoSpaceDN w:val="0"/>
      <w:adjustRightInd w:val="0"/>
      <w:ind w:left="510" w:hanging="283"/>
    </w:pPr>
    <w:rPr>
      <w:rFonts w:ascii="標楷體" w:eastAsia="標楷體"/>
      <w:color w:val="000000"/>
      <w:sz w:val="24"/>
      <w:szCs w:val="24"/>
      <w:lang w:eastAsia="en-US"/>
    </w:rPr>
  </w:style>
  <w:style w:type="paragraph" w:customStyle="1" w:styleId="110">
    <w:name w:val="11."/>
    <w:pPr>
      <w:widowControl w:val="0"/>
      <w:autoSpaceDE w:val="0"/>
      <w:autoSpaceDN w:val="0"/>
      <w:adjustRightInd w:val="0"/>
      <w:spacing w:line="453" w:lineRule="exact"/>
      <w:ind w:left="1230" w:hanging="294"/>
      <w:jc w:val="both"/>
    </w:pPr>
    <w:rPr>
      <w:rFonts w:ascii="標楷體" w:eastAsia="標楷體"/>
      <w:color w:val="000000"/>
      <w:sz w:val="24"/>
      <w:szCs w:val="24"/>
      <w:lang w:eastAsia="en-US"/>
    </w:rPr>
  </w:style>
  <w:style w:type="paragraph" w:customStyle="1" w:styleId="aff6">
    <w:name w:val="文"/>
    <w:basedOn w:val="a"/>
    <w:pPr>
      <w:autoSpaceDE w:val="0"/>
      <w:autoSpaceDN w:val="0"/>
      <w:adjustRightInd w:val="0"/>
      <w:spacing w:line="368" w:lineRule="exact"/>
      <w:ind w:firstLine="510"/>
      <w:jc w:val="both"/>
    </w:pPr>
    <w:rPr>
      <w:rFonts w:eastAsia="標楷體"/>
      <w:kern w:val="0"/>
    </w:r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N w:val="0"/>
      <w:adjustRightInd w:val="0"/>
      <w:spacing w:line="368" w:lineRule="exact"/>
      <w:jc w:val="both"/>
    </w:pPr>
    <w:rPr>
      <w:rFonts w:eastAsia="標楷體" w:cs="Courier New"/>
      <w:sz w:val="24"/>
    </w:rPr>
  </w:style>
  <w:style w:type="paragraph" w:customStyle="1" w:styleId="131">
    <w:name w:val="13粗體居中"/>
    <w:pPr>
      <w:widowControl w:val="0"/>
      <w:autoSpaceDN w:val="0"/>
      <w:adjustRightInd w:val="0"/>
      <w:spacing w:line="368" w:lineRule="exact"/>
      <w:jc w:val="center"/>
    </w:pPr>
    <w:rPr>
      <w:rFonts w:eastAsia="標楷體"/>
      <w:b/>
      <w:bCs/>
      <w:color w:val="000000"/>
      <w:sz w:val="26"/>
      <w:szCs w:val="26"/>
      <w:lang w:eastAsia="en-US"/>
    </w:rPr>
  </w:style>
  <w:style w:type="paragraph" w:styleId="aff8">
    <w:name w:val="toa heading"/>
    <w:basedOn w:val="a"/>
    <w:next w:val="a"/>
    <w:semiHidden/>
    <w:pPr>
      <w:autoSpaceDN w:val="0"/>
      <w:adjustRightInd w:val="0"/>
      <w:spacing w:before="120" w:line="368" w:lineRule="exact"/>
      <w:jc w:val="both"/>
    </w:pPr>
    <w:rPr>
      <w:rFonts w:eastAsia="標楷體" w:cs="Arial"/>
      <w:b/>
      <w:bCs/>
      <w:kern w:val="0"/>
    </w:rPr>
  </w:style>
  <w:style w:type="paragraph" w:styleId="aff9">
    <w:name w:val="annotation subject"/>
    <w:basedOn w:val="afe"/>
    <w:next w:val="afe"/>
    <w:semiHidden/>
    <w:pPr>
      <w:autoSpaceDN w:val="0"/>
      <w:adjustRightInd w:val="0"/>
      <w:spacing w:line="368" w:lineRule="exact"/>
    </w:pPr>
    <w:rPr>
      <w:rFonts w:eastAsia="標楷體"/>
      <w:b/>
      <w:bCs/>
      <w:kern w:val="0"/>
      <w:szCs w:val="24"/>
    </w:rPr>
  </w:style>
  <w:style w:type="paragraph" w:customStyle="1" w:styleId="121">
    <w:name w:val="12粗體居中"/>
    <w:basedOn w:val="a"/>
    <w:pPr>
      <w:autoSpaceDN w:val="0"/>
      <w:adjustRightInd w:val="0"/>
      <w:spacing w:line="368" w:lineRule="exact"/>
      <w:jc w:val="center"/>
    </w:pPr>
    <w:rPr>
      <w:rFonts w:eastAsia="標楷體"/>
      <w:b/>
      <w:bCs/>
      <w:color w:val="000000"/>
      <w:kern w:val="0"/>
    </w:rPr>
  </w:style>
  <w:style w:type="paragraph" w:customStyle="1" w:styleId="affa">
    <w:name w:val="(一)文"/>
    <w:basedOn w:val="a"/>
    <w:link w:val="affb"/>
    <w:pPr>
      <w:autoSpaceDE w:val="0"/>
      <w:autoSpaceDN w:val="0"/>
      <w:adjustRightInd w:val="0"/>
      <w:spacing w:line="368" w:lineRule="exact"/>
      <w:ind w:left="964" w:firstLine="476"/>
      <w:jc w:val="both"/>
    </w:pPr>
    <w:rPr>
      <w:rFonts w:eastAsia="標楷體"/>
      <w:kern w:val="0"/>
      <w:lang w:val="x-none" w:eastAsia="x-none"/>
    </w:rPr>
  </w:style>
  <w:style w:type="paragraph" w:customStyle="1" w:styleId="1b">
    <w:name w:val="1.文"/>
    <w:basedOn w:val="a"/>
    <w:pPr>
      <w:autoSpaceDE w:val="0"/>
      <w:autoSpaceDN w:val="0"/>
      <w:adjustRightInd w:val="0"/>
      <w:spacing w:line="368" w:lineRule="exact"/>
      <w:ind w:left="1196" w:firstLine="488"/>
      <w:jc w:val="both"/>
    </w:pPr>
    <w:rPr>
      <w:rFonts w:eastAsia="標楷體"/>
      <w:kern w:val="0"/>
    </w:rPr>
  </w:style>
  <w:style w:type="paragraph" w:customStyle="1" w:styleId="1c">
    <w:name w:val="(1)文"/>
    <w:basedOn w:val="a"/>
    <w:pPr>
      <w:autoSpaceDE w:val="0"/>
      <w:autoSpaceDN w:val="0"/>
      <w:adjustRightInd w:val="0"/>
      <w:spacing w:line="368" w:lineRule="exact"/>
      <w:ind w:left="1446" w:firstLine="476"/>
      <w:jc w:val="both"/>
    </w:pPr>
    <w:rPr>
      <w:rFonts w:eastAsia="標楷體"/>
      <w:kern w:val="0"/>
    </w:rPr>
  </w:style>
  <w:style w:type="paragraph" w:customStyle="1" w:styleId="affc">
    <w:name w:val="(十一)"/>
    <w:pPr>
      <w:widowControl w:val="0"/>
      <w:autoSpaceDN w:val="0"/>
      <w:adjustRightInd w:val="0"/>
      <w:spacing w:line="368" w:lineRule="exact"/>
      <w:ind w:left="936" w:hanging="652"/>
      <w:jc w:val="both"/>
    </w:pPr>
    <w:rPr>
      <w:rFonts w:eastAsia="標楷體"/>
      <w:color w:val="000000"/>
      <w:sz w:val="24"/>
      <w:szCs w:val="24"/>
      <w:lang w:eastAsia="en-US"/>
    </w:rPr>
  </w:style>
  <w:style w:type="paragraph" w:customStyle="1" w:styleId="1d">
    <w:name w:val="內文1"/>
    <w:pPr>
      <w:widowControl w:val="0"/>
      <w:autoSpaceDN w:val="0"/>
      <w:adjustRightInd w:val="0"/>
      <w:spacing w:line="368" w:lineRule="exact"/>
      <w:jc w:val="both"/>
    </w:pPr>
    <w:rPr>
      <w:rFonts w:eastAsia="標楷體"/>
      <w:color w:val="000000"/>
      <w:sz w:val="24"/>
      <w:szCs w:val="24"/>
      <w:lang w:eastAsia="en-US"/>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18"/>
      <w:szCs w:val="18"/>
    </w:rPr>
  </w:style>
  <w:style w:type="paragraph" w:styleId="31">
    <w:name w:val="Body Text Indent 3"/>
    <w:basedOn w:val="a"/>
    <w:pPr>
      <w:widowControl/>
      <w:spacing w:line="380" w:lineRule="exact"/>
      <w:ind w:left="996" w:hangingChars="415" w:hanging="996"/>
    </w:pPr>
    <w:rPr>
      <w:rFonts w:ascii="標楷體" w:eastAsia="標楷體" w:hAnsi="標楷體" w:cs="Arial"/>
      <w:color w:val="3366FF"/>
      <w:kern w:val="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kern w:val="0"/>
      <w:sz w:val="18"/>
      <w:szCs w:val="18"/>
    </w:rPr>
  </w:style>
  <w:style w:type="character" w:styleId="affd">
    <w:name w:val="page number"/>
    <w:basedOn w:val="a0"/>
    <w:uiPriority w:val="99"/>
  </w:style>
  <w:style w:type="paragraph" w:customStyle="1" w:styleId="NotesTitle">
    <w:name w:val="Notes Title"/>
    <w:pPr>
      <w:widowControl w:val="0"/>
      <w:autoSpaceDE w:val="0"/>
      <w:autoSpaceDN w:val="0"/>
      <w:adjustRightInd w:val="0"/>
      <w:spacing w:after="158" w:line="479" w:lineRule="exact"/>
      <w:jc w:val="center"/>
    </w:pPr>
    <w:rPr>
      <w:rFonts w:ascii="標楷體" w:eastAsia="標楷體"/>
      <w:b/>
      <w:bCs/>
      <w:color w:val="000000"/>
      <w:sz w:val="26"/>
      <w:szCs w:val="26"/>
      <w:lang w:eastAsia="en-US"/>
    </w:rPr>
  </w:style>
  <w:style w:type="paragraph" w:customStyle="1" w:styleId="BSTITLE3">
    <w:name w:val="BS TITLE3"/>
    <w:pPr>
      <w:widowControl w:val="0"/>
      <w:autoSpaceDE w:val="0"/>
      <w:autoSpaceDN w:val="0"/>
      <w:adjustRightInd w:val="0"/>
      <w:spacing w:line="479" w:lineRule="exact"/>
      <w:jc w:val="center"/>
    </w:pPr>
    <w:rPr>
      <w:rFonts w:ascii="標楷體" w:eastAsia="標楷體"/>
      <w:b/>
      <w:bCs/>
      <w:color w:val="000000"/>
      <w:sz w:val="26"/>
      <w:szCs w:val="26"/>
      <w:lang w:eastAsia="en-US"/>
    </w:rPr>
  </w:style>
  <w:style w:type="paragraph" w:customStyle="1" w:styleId="132">
    <w:name w:val="13粗體靠左"/>
    <w:basedOn w:val="131"/>
    <w:pPr>
      <w:jc w:val="left"/>
    </w:pPr>
  </w:style>
  <w:style w:type="paragraph" w:customStyle="1" w:styleId="xl37">
    <w:name w:val="xl37"/>
    <w:basedOn w:val="a"/>
    <w:pPr>
      <w:widowControl/>
      <w:spacing w:before="100" w:beforeAutospacing="1" w:after="100" w:afterAutospacing="1"/>
    </w:pPr>
    <w:rPr>
      <w:rFonts w:ascii="Arial" w:hAnsi="Arial" w:cs="Arial"/>
      <w:kern w:val="0"/>
    </w:rPr>
  </w:style>
  <w:style w:type="paragraph" w:customStyle="1" w:styleId="xl42">
    <w:name w:val="xl42"/>
    <w:basedOn w:val="a"/>
    <w:pPr>
      <w:widowControl/>
      <w:spacing w:before="100" w:beforeAutospacing="1" w:after="100" w:afterAutospacing="1"/>
      <w:textAlignment w:val="center"/>
    </w:pPr>
    <w:rPr>
      <w:rFonts w:ascii="標楷體" w:eastAsia="標楷體" w:hAnsi="標楷體" w:hint="eastAsia"/>
      <w:kern w:val="0"/>
      <w:sz w:val="18"/>
      <w:szCs w:val="18"/>
    </w:rPr>
  </w:style>
  <w:style w:type="character" w:styleId="affe">
    <w:name w:val="annotation reference"/>
    <w:semiHidden/>
    <w:rPr>
      <w:sz w:val="18"/>
      <w:szCs w:val="18"/>
    </w:rPr>
  </w:style>
  <w:style w:type="character" w:styleId="afff">
    <w:name w:val="FollowedHyperlink"/>
    <w:rPr>
      <w:color w:val="800080"/>
      <w:u w:val="single"/>
    </w:rPr>
  </w:style>
  <w:style w:type="character" w:styleId="afff0">
    <w:name w:val="line number"/>
    <w:basedOn w:val="a0"/>
  </w:style>
  <w:style w:type="paragraph" w:styleId="1e">
    <w:name w:val="toc 1"/>
    <w:basedOn w:val="a"/>
    <w:next w:val="a"/>
    <w:autoRedefine/>
    <w:semiHidden/>
    <w:pPr>
      <w:tabs>
        <w:tab w:val="right" w:leader="dot" w:pos="9629"/>
      </w:tabs>
    </w:pPr>
    <w:rPr>
      <w:rFonts w:ascii="標楷體" w:eastAsia="標楷體" w:hAnsi="標楷體"/>
      <w:b/>
      <w:noProof/>
      <w:sz w:val="28"/>
      <w:szCs w:val="28"/>
    </w:rPr>
  </w:style>
  <w:style w:type="paragraph" w:styleId="21">
    <w:name w:val="toc 2"/>
    <w:basedOn w:val="a"/>
    <w:next w:val="a"/>
    <w:autoRedefine/>
    <w:semiHidden/>
    <w:pPr>
      <w:tabs>
        <w:tab w:val="right" w:leader="dot" w:pos="9629"/>
      </w:tabs>
      <w:ind w:leftChars="200" w:left="965" w:hangingChars="202" w:hanging="485"/>
    </w:pPr>
  </w:style>
  <w:style w:type="paragraph" w:styleId="32">
    <w:name w:val="toc 3"/>
    <w:basedOn w:val="a"/>
    <w:next w:val="a"/>
    <w:autoRedefine/>
    <w:semiHidden/>
    <w:pPr>
      <w:ind w:leftChars="400" w:left="960"/>
    </w:pPr>
  </w:style>
  <w:style w:type="paragraph" w:styleId="42">
    <w:name w:val="toc 4"/>
    <w:basedOn w:val="a"/>
    <w:next w:val="a"/>
    <w:autoRedefine/>
    <w:semiHidden/>
    <w:pPr>
      <w:ind w:leftChars="600" w:left="1440"/>
    </w:pPr>
  </w:style>
  <w:style w:type="paragraph" w:styleId="51">
    <w:name w:val="toc 5"/>
    <w:basedOn w:val="a"/>
    <w:next w:val="a"/>
    <w:autoRedefine/>
    <w:semiHidden/>
    <w:pPr>
      <w:ind w:leftChars="800" w:left="1920"/>
    </w:pPr>
  </w:style>
  <w:style w:type="paragraph" w:styleId="6">
    <w:name w:val="toc 6"/>
    <w:basedOn w:val="a"/>
    <w:next w:val="a"/>
    <w:autoRedefine/>
    <w:semiHidden/>
    <w:pPr>
      <w:ind w:leftChars="1000" w:left="2400"/>
    </w:pPr>
  </w:style>
  <w:style w:type="paragraph" w:styleId="7">
    <w:name w:val="toc 7"/>
    <w:basedOn w:val="a"/>
    <w:next w:val="a"/>
    <w:autoRedefine/>
    <w:semiHidden/>
    <w:pPr>
      <w:ind w:leftChars="1200" w:left="2880"/>
    </w:pPr>
  </w:style>
  <w:style w:type="paragraph" w:styleId="8">
    <w:name w:val="toc 8"/>
    <w:basedOn w:val="a"/>
    <w:next w:val="a"/>
    <w:autoRedefine/>
    <w:semiHidden/>
    <w:pPr>
      <w:ind w:leftChars="1400" w:left="3360"/>
    </w:pPr>
  </w:style>
  <w:style w:type="paragraph" w:styleId="9">
    <w:name w:val="toc 9"/>
    <w:basedOn w:val="a"/>
    <w:next w:val="a"/>
    <w:autoRedefine/>
    <w:semiHidden/>
    <w:pPr>
      <w:ind w:leftChars="1600" w:left="3840"/>
    </w:pPr>
  </w:style>
  <w:style w:type="paragraph" w:customStyle="1" w:styleId="KC5020">
    <w:name w:val="KC5020"/>
    <w:pPr>
      <w:widowControl w:val="0"/>
      <w:autoSpaceDE w:val="0"/>
      <w:autoSpaceDN w:val="0"/>
      <w:adjustRightInd w:val="0"/>
      <w:jc w:val="right"/>
    </w:pPr>
    <w:rPr>
      <w:rFonts w:ascii="標楷體" w:eastAsia="標楷體"/>
      <w:color w:val="000000"/>
      <w:sz w:val="24"/>
      <w:szCs w:val="24"/>
      <w:lang w:eastAsia="en-US"/>
    </w:rPr>
  </w:style>
  <w:style w:type="paragraph" w:customStyle="1" w:styleId="afff1">
    <w:name w:val="表格單位"/>
    <w:pPr>
      <w:widowControl w:val="0"/>
      <w:autoSpaceDE w:val="0"/>
      <w:autoSpaceDN w:val="0"/>
      <w:adjustRightInd w:val="0"/>
      <w:spacing w:line="362" w:lineRule="exact"/>
      <w:jc w:val="right"/>
    </w:pPr>
    <w:rPr>
      <w:rFonts w:ascii="標楷體" w:eastAsia="標楷體"/>
      <w:color w:val="000000"/>
      <w:sz w:val="24"/>
      <w:szCs w:val="24"/>
      <w:lang w:eastAsia="en-US"/>
    </w:rPr>
  </w:style>
  <w:style w:type="paragraph" w:customStyle="1" w:styleId="CA9IS">
    <w:name w:val="CA9IS"/>
    <w:pPr>
      <w:widowControl w:val="0"/>
      <w:autoSpaceDE w:val="0"/>
      <w:autoSpaceDN w:val="0"/>
      <w:adjustRightInd w:val="0"/>
      <w:spacing w:after="56"/>
      <w:jc w:val="right"/>
    </w:pPr>
    <w:rPr>
      <w:rFonts w:eastAsia="Times New Roman"/>
      <w:b/>
      <w:bCs/>
      <w:color w:val="000000"/>
      <w:sz w:val="16"/>
      <w:szCs w:val="16"/>
      <w:lang w:eastAsia="en-US"/>
    </w:rPr>
  </w:style>
  <w:style w:type="paragraph" w:customStyle="1" w:styleId="SPBS">
    <w:name w:val="SPBS"/>
    <w:pPr>
      <w:widowControl w:val="0"/>
      <w:autoSpaceDE w:val="0"/>
      <w:autoSpaceDN w:val="0"/>
      <w:adjustRightInd w:val="0"/>
      <w:spacing w:line="362" w:lineRule="exact"/>
      <w:jc w:val="right"/>
    </w:pPr>
    <w:rPr>
      <w:rFonts w:eastAsia="Times New Roman"/>
      <w:color w:val="000000"/>
      <w:sz w:val="24"/>
      <w:szCs w:val="24"/>
      <w:lang w:eastAsia="en-US"/>
    </w:rPr>
  </w:style>
  <w:style w:type="paragraph" w:customStyle="1" w:styleId="SPIS">
    <w:name w:val="SPIS"/>
    <w:pPr>
      <w:widowControl w:val="0"/>
      <w:autoSpaceDE w:val="0"/>
      <w:autoSpaceDN w:val="0"/>
      <w:adjustRightInd w:val="0"/>
      <w:spacing w:line="360" w:lineRule="exact"/>
      <w:jc w:val="right"/>
    </w:pPr>
    <w:rPr>
      <w:rFonts w:eastAsia="Times New Roman"/>
      <w:color w:val="000000"/>
      <w:sz w:val="24"/>
      <w:szCs w:val="24"/>
      <w:lang w:eastAsia="en-US"/>
    </w:rPr>
  </w:style>
  <w:style w:type="paragraph" w:customStyle="1" w:styleId="CoverTitle">
    <w:name w:val="Cover Title"/>
    <w:pPr>
      <w:widowControl w:val="0"/>
      <w:autoSpaceDE w:val="0"/>
      <w:autoSpaceDN w:val="0"/>
      <w:adjustRightInd w:val="0"/>
      <w:jc w:val="both"/>
    </w:pPr>
    <w:rPr>
      <w:rFonts w:ascii="標楷體" w:eastAsia="標楷體"/>
      <w:color w:val="000000"/>
      <w:sz w:val="24"/>
      <w:szCs w:val="24"/>
      <w:lang w:eastAsia="en-US"/>
    </w:rPr>
  </w:style>
  <w:style w:type="paragraph" w:customStyle="1" w:styleId="111">
    <w:name w:val="(11)"/>
    <w:pPr>
      <w:widowControl w:val="0"/>
      <w:autoSpaceDE w:val="0"/>
      <w:autoSpaceDN w:val="0"/>
      <w:adjustRightInd w:val="0"/>
      <w:spacing w:line="368" w:lineRule="exact"/>
      <w:ind w:left="1457" w:hanging="396"/>
    </w:pPr>
    <w:rPr>
      <w:rFonts w:ascii="標楷體" w:eastAsia="標楷體"/>
      <w:color w:val="000000"/>
      <w:sz w:val="24"/>
      <w:szCs w:val="24"/>
      <w:lang w:eastAsia="en-US"/>
    </w:rPr>
  </w:style>
  <w:style w:type="paragraph" w:customStyle="1" w:styleId="Afff2">
    <w:name w:val="A."/>
    <w:pPr>
      <w:widowControl w:val="0"/>
      <w:autoSpaceDE w:val="0"/>
      <w:autoSpaceDN w:val="0"/>
      <w:adjustRightInd w:val="0"/>
      <w:spacing w:line="368" w:lineRule="exact"/>
      <w:ind w:left="1700" w:hanging="226"/>
      <w:jc w:val="both"/>
    </w:pPr>
    <w:rPr>
      <w:rFonts w:ascii="標楷體" w:eastAsia="標楷體"/>
      <w:color w:val="000000"/>
      <w:sz w:val="24"/>
      <w:szCs w:val="24"/>
      <w:lang w:eastAsia="en-US"/>
    </w:rPr>
  </w:style>
  <w:style w:type="paragraph" w:customStyle="1" w:styleId="Afff3">
    <w:name w:val="A.內文"/>
    <w:pPr>
      <w:widowControl w:val="0"/>
      <w:autoSpaceDE w:val="0"/>
      <w:autoSpaceDN w:val="0"/>
      <w:adjustRightInd w:val="0"/>
      <w:spacing w:line="368" w:lineRule="exact"/>
      <w:ind w:left="1700" w:firstLine="481"/>
      <w:jc w:val="both"/>
    </w:pPr>
    <w:rPr>
      <w:rFonts w:ascii="標楷體" w:eastAsia="標楷體"/>
      <w:color w:val="000000"/>
      <w:sz w:val="24"/>
      <w:szCs w:val="24"/>
      <w:lang w:eastAsia="en-US"/>
    </w:rPr>
  </w:style>
  <w:style w:type="paragraph" w:customStyle="1" w:styleId="112">
    <w:name w:val="1.註(1)"/>
    <w:pPr>
      <w:widowControl w:val="0"/>
      <w:autoSpaceDE w:val="0"/>
      <w:autoSpaceDN w:val="0"/>
      <w:adjustRightInd w:val="0"/>
      <w:ind w:left="1984" w:hanging="566"/>
    </w:pPr>
    <w:rPr>
      <w:rFonts w:ascii="標楷體" w:eastAsia="標楷體"/>
      <w:color w:val="000000"/>
      <w:lang w:eastAsia="en-US"/>
    </w:rPr>
  </w:style>
  <w:style w:type="paragraph" w:customStyle="1" w:styleId="1f">
    <w:name w:val="1.註"/>
    <w:pPr>
      <w:widowControl w:val="0"/>
      <w:autoSpaceDE w:val="0"/>
      <w:autoSpaceDN w:val="0"/>
      <w:adjustRightInd w:val="0"/>
      <w:ind w:left="1870" w:hanging="453"/>
    </w:pPr>
    <w:rPr>
      <w:rFonts w:ascii="標楷體" w:eastAsia="標楷體"/>
      <w:color w:val="000000"/>
      <w:sz w:val="24"/>
      <w:szCs w:val="24"/>
      <w:lang w:eastAsia="en-US"/>
    </w:rPr>
  </w:style>
  <w:style w:type="paragraph" w:customStyle="1" w:styleId="afff4">
    <w:name w:val="二十一"/>
    <w:next w:val="ae"/>
    <w:pPr>
      <w:widowControl w:val="0"/>
      <w:autoSpaceDE w:val="0"/>
      <w:autoSpaceDN w:val="0"/>
      <w:adjustRightInd w:val="0"/>
      <w:spacing w:before="113" w:line="368" w:lineRule="exact"/>
      <w:ind w:left="510" w:hanging="992"/>
    </w:pPr>
    <w:rPr>
      <w:rFonts w:ascii="標楷體" w:eastAsia="標楷體"/>
      <w:b/>
      <w:bCs/>
      <w:color w:val="000000"/>
      <w:sz w:val="24"/>
      <w:szCs w:val="24"/>
      <w:lang w:eastAsia="en-US"/>
    </w:rPr>
  </w:style>
  <w:style w:type="paragraph" w:customStyle="1" w:styleId="122">
    <w:name w:val="12粗靠左"/>
    <w:pPr>
      <w:widowControl w:val="0"/>
      <w:autoSpaceDE w:val="0"/>
      <w:autoSpaceDN w:val="0"/>
      <w:adjustRightInd w:val="0"/>
      <w:spacing w:line="368" w:lineRule="exact"/>
    </w:pPr>
    <w:rPr>
      <w:rFonts w:ascii="標楷體" w:eastAsia="標楷體"/>
      <w:b/>
      <w:bCs/>
      <w:color w:val="000000"/>
      <w:sz w:val="24"/>
      <w:szCs w:val="24"/>
      <w:lang w:eastAsia="en-US"/>
    </w:rPr>
  </w:style>
  <w:style w:type="paragraph" w:customStyle="1" w:styleId="afff5">
    <w:name w:val="(十一)不可輸入"/>
    <w:pPr>
      <w:widowControl w:val="0"/>
      <w:autoSpaceDE w:val="0"/>
      <w:autoSpaceDN w:val="0"/>
      <w:adjustRightInd w:val="0"/>
      <w:spacing w:line="368" w:lineRule="exact"/>
      <w:ind w:left="992" w:hanging="634"/>
      <w:jc w:val="both"/>
    </w:pPr>
    <w:rPr>
      <w:rFonts w:ascii="標楷體" w:eastAsia="標楷體"/>
      <w:color w:val="000000"/>
      <w:sz w:val="24"/>
      <w:szCs w:val="24"/>
      <w:lang w:eastAsia="en-US"/>
    </w:rPr>
  </w:style>
  <w:style w:type="paragraph" w:customStyle="1" w:styleId="Single">
    <w:name w:val="Single"/>
    <w:pPr>
      <w:widowControl w:val="0"/>
      <w:autoSpaceDE w:val="0"/>
      <w:autoSpaceDN w:val="0"/>
      <w:adjustRightInd w:val="0"/>
      <w:ind w:left="1247"/>
      <w:jc w:val="right"/>
    </w:pPr>
    <w:rPr>
      <w:rFonts w:ascii="標楷體" w:eastAsia="標楷體"/>
      <w:color w:val="000000"/>
      <w:sz w:val="24"/>
      <w:szCs w:val="24"/>
      <w:lang w:eastAsia="en-US"/>
    </w:rPr>
  </w:style>
  <w:style w:type="paragraph" w:customStyle="1" w:styleId="02">
    <w:name w:val="0.2"/>
    <w:pPr>
      <w:widowControl w:val="0"/>
      <w:autoSpaceDE w:val="0"/>
      <w:autoSpaceDN w:val="0"/>
      <w:adjustRightInd w:val="0"/>
      <w:spacing w:line="113" w:lineRule="exact"/>
      <w:jc w:val="center"/>
    </w:pPr>
    <w:rPr>
      <w:rFonts w:ascii="標楷體" w:eastAsia="標楷體"/>
      <w:b/>
      <w:bCs/>
      <w:color w:val="000000"/>
      <w:sz w:val="26"/>
      <w:szCs w:val="26"/>
      <w:lang w:eastAsia="en-US"/>
    </w:rPr>
  </w:style>
  <w:style w:type="paragraph" w:customStyle="1" w:styleId="Paragraph">
    <w:name w:val="Paragraph 隱藏"/>
    <w:pPr>
      <w:widowControl w:val="0"/>
      <w:autoSpaceDE w:val="0"/>
      <w:autoSpaceDN w:val="0"/>
      <w:adjustRightInd w:val="0"/>
      <w:jc w:val="both"/>
    </w:pPr>
    <w:rPr>
      <w:rFonts w:ascii="標楷體" w:eastAsia="標楷體"/>
      <w:color w:val="000000"/>
      <w:sz w:val="24"/>
      <w:szCs w:val="24"/>
      <w:lang w:eastAsia="en-US"/>
    </w:rPr>
  </w:style>
  <w:style w:type="paragraph" w:customStyle="1" w:styleId="43">
    <w:name w:val="4大表"/>
    <w:pPr>
      <w:widowControl w:val="0"/>
      <w:autoSpaceDE w:val="0"/>
      <w:autoSpaceDN w:val="0"/>
      <w:adjustRightInd w:val="0"/>
      <w:jc w:val="center"/>
    </w:pPr>
    <w:rPr>
      <w:rFonts w:ascii="標楷體" w:eastAsia="標楷體"/>
      <w:b/>
      <w:bCs/>
      <w:color w:val="000000"/>
      <w:sz w:val="26"/>
      <w:szCs w:val="26"/>
      <w:lang w:eastAsia="en-US"/>
    </w:rPr>
  </w:style>
  <w:style w:type="paragraph" w:customStyle="1" w:styleId="afff6">
    <w:name w:val="內文(減少縮排)"/>
    <w:pPr>
      <w:widowControl w:val="0"/>
      <w:autoSpaceDE w:val="0"/>
      <w:autoSpaceDN w:val="0"/>
      <w:adjustRightInd w:val="0"/>
      <w:spacing w:line="368" w:lineRule="exact"/>
      <w:ind w:firstLine="510"/>
    </w:pPr>
    <w:rPr>
      <w:rFonts w:ascii="標楷體" w:eastAsia="標楷體"/>
      <w:color w:val="000000"/>
      <w:sz w:val="24"/>
      <w:szCs w:val="24"/>
      <w:lang w:eastAsia="en-US"/>
    </w:rPr>
  </w:style>
  <w:style w:type="paragraph" w:customStyle="1" w:styleId="afff7">
    <w:name w:val="表格 (不可輸入)"/>
    <w:pPr>
      <w:widowControl w:val="0"/>
      <w:autoSpaceDE w:val="0"/>
      <w:autoSpaceDN w:val="0"/>
      <w:adjustRightInd w:val="0"/>
      <w:spacing w:line="340" w:lineRule="exact"/>
    </w:pPr>
    <w:rPr>
      <w:rFonts w:eastAsia="Times New Roman"/>
      <w:color w:val="000000"/>
      <w:sz w:val="22"/>
      <w:szCs w:val="22"/>
      <w:lang w:eastAsia="en-US"/>
    </w:rPr>
  </w:style>
  <w:style w:type="paragraph" w:customStyle="1" w:styleId="afff8">
    <w:name w:val="表格 (可輸入)"/>
    <w:pPr>
      <w:widowControl w:val="0"/>
      <w:autoSpaceDE w:val="0"/>
      <w:autoSpaceDN w:val="0"/>
      <w:adjustRightInd w:val="0"/>
      <w:spacing w:line="340" w:lineRule="exact"/>
    </w:pPr>
    <w:rPr>
      <w:rFonts w:ascii="標楷體" w:eastAsia="標楷體"/>
      <w:color w:val="000000"/>
      <w:sz w:val="22"/>
      <w:szCs w:val="22"/>
      <w:lang w:eastAsia="en-US"/>
    </w:rPr>
  </w:style>
  <w:style w:type="paragraph" w:customStyle="1" w:styleId="Single0">
    <w:name w:val="表格 Single 不可輸入"/>
    <w:pPr>
      <w:widowControl w:val="0"/>
      <w:autoSpaceDE w:val="0"/>
      <w:autoSpaceDN w:val="0"/>
      <w:adjustRightInd w:val="0"/>
    </w:pPr>
    <w:rPr>
      <w:rFonts w:eastAsia="Times New Roman"/>
      <w:color w:val="000000"/>
      <w:lang w:eastAsia="en-US"/>
    </w:rPr>
  </w:style>
  <w:style w:type="paragraph" w:customStyle="1" w:styleId="Single1">
    <w:name w:val="表格 Single 可輸入"/>
    <w:pPr>
      <w:widowControl w:val="0"/>
      <w:autoSpaceDE w:val="0"/>
      <w:autoSpaceDN w:val="0"/>
      <w:adjustRightInd w:val="0"/>
    </w:pPr>
    <w:rPr>
      <w:rFonts w:ascii="標楷體" w:eastAsia="標楷體"/>
      <w:color w:val="000000"/>
      <w:lang w:eastAsia="en-US"/>
    </w:rPr>
  </w:style>
  <w:style w:type="paragraph" w:customStyle="1" w:styleId="Saingle01">
    <w:name w:val="表格Saingle(0.1)可輸"/>
    <w:pPr>
      <w:widowControl w:val="0"/>
      <w:autoSpaceDE w:val="0"/>
      <w:autoSpaceDN w:val="0"/>
      <w:adjustRightInd w:val="0"/>
      <w:spacing w:before="56" w:after="56"/>
    </w:pPr>
    <w:rPr>
      <w:rFonts w:ascii="標楷體" w:eastAsia="標楷體"/>
      <w:color w:val="000000"/>
      <w:sz w:val="24"/>
      <w:szCs w:val="24"/>
      <w:lang w:eastAsia="en-US"/>
    </w:rPr>
  </w:style>
  <w:style w:type="paragraph" w:customStyle="1" w:styleId="Single01">
    <w:name w:val="表格Single(0.1)不可"/>
    <w:pPr>
      <w:widowControl w:val="0"/>
      <w:autoSpaceDE w:val="0"/>
      <w:autoSpaceDN w:val="0"/>
      <w:adjustRightInd w:val="0"/>
      <w:spacing w:before="56" w:after="56"/>
    </w:pPr>
    <w:rPr>
      <w:rFonts w:ascii="標楷體" w:eastAsia="標楷體"/>
      <w:color w:val="000000"/>
      <w:sz w:val="24"/>
      <w:szCs w:val="24"/>
      <w:lang w:eastAsia="en-US"/>
    </w:rPr>
  </w:style>
  <w:style w:type="paragraph" w:customStyle="1" w:styleId="afff9">
    <w:name w:val="空行"/>
    <w:pPr>
      <w:widowControl w:val="0"/>
      <w:autoSpaceDE w:val="0"/>
      <w:autoSpaceDN w:val="0"/>
      <w:adjustRightInd w:val="0"/>
      <w:spacing w:line="368" w:lineRule="exact"/>
      <w:ind w:left="4818"/>
      <w:jc w:val="both"/>
    </w:pPr>
    <w:rPr>
      <w:rFonts w:ascii="標楷體" w:eastAsia="標楷體"/>
      <w:color w:val="000000"/>
      <w:sz w:val="24"/>
      <w:szCs w:val="24"/>
      <w:lang w:eastAsia="en-US"/>
    </w:rPr>
  </w:style>
  <w:style w:type="paragraph" w:customStyle="1" w:styleId="CLwLine">
    <w:name w:val="CL w/Line"/>
    <w:pPr>
      <w:widowControl w:val="0"/>
      <w:autoSpaceDE w:val="0"/>
      <w:autoSpaceDN w:val="0"/>
      <w:adjustRightInd w:val="0"/>
      <w:ind w:right="719"/>
    </w:pPr>
    <w:rPr>
      <w:rFonts w:ascii="標楷體" w:eastAsia="標楷體"/>
      <w:b/>
      <w:bCs/>
      <w:color w:val="000000"/>
      <w:sz w:val="28"/>
      <w:szCs w:val="28"/>
      <w:lang w:eastAsia="en-US"/>
    </w:rPr>
  </w:style>
  <w:style w:type="paragraph" w:customStyle="1" w:styleId="133">
    <w:name w:val="13粗居中底線"/>
    <w:pPr>
      <w:widowControl w:val="0"/>
      <w:autoSpaceDE w:val="0"/>
      <w:autoSpaceDN w:val="0"/>
      <w:adjustRightInd w:val="0"/>
      <w:jc w:val="center"/>
    </w:pPr>
    <w:rPr>
      <w:rFonts w:ascii="標楷體" w:eastAsia="標楷體"/>
      <w:b/>
      <w:bCs/>
      <w:color w:val="000000"/>
      <w:sz w:val="26"/>
      <w:szCs w:val="26"/>
      <w:u w:val="single"/>
      <w:lang w:eastAsia="en-US"/>
    </w:rPr>
  </w:style>
  <w:style w:type="paragraph" w:customStyle="1" w:styleId="afffa">
    <w:name w:val="隱藏 (預留空間用)"/>
    <w:pPr>
      <w:widowControl w:val="0"/>
      <w:autoSpaceDE w:val="0"/>
      <w:autoSpaceDN w:val="0"/>
      <w:adjustRightInd w:val="0"/>
      <w:jc w:val="both"/>
    </w:pPr>
    <w:rPr>
      <w:rFonts w:ascii="標楷體" w:eastAsia="標楷體"/>
      <w:color w:val="000000"/>
      <w:sz w:val="24"/>
      <w:szCs w:val="24"/>
      <w:lang w:eastAsia="en-US"/>
    </w:rPr>
  </w:style>
  <w:style w:type="paragraph" w:customStyle="1" w:styleId="Nav1">
    <w:name w:val="Nav1"/>
    <w:pPr>
      <w:widowControl w:val="0"/>
      <w:autoSpaceDE w:val="0"/>
      <w:autoSpaceDN w:val="0"/>
      <w:adjustRightInd w:val="0"/>
      <w:spacing w:line="368" w:lineRule="exact"/>
    </w:pPr>
    <w:rPr>
      <w:rFonts w:eastAsia="Times New Roman"/>
      <w:color w:val="000000"/>
      <w:sz w:val="24"/>
      <w:szCs w:val="24"/>
      <w:lang w:eastAsia="en-US"/>
    </w:rPr>
  </w:style>
  <w:style w:type="paragraph" w:customStyle="1" w:styleId="01">
    <w:name w:val="分頁0.1"/>
    <w:pPr>
      <w:widowControl w:val="0"/>
      <w:autoSpaceDE w:val="0"/>
      <w:autoSpaceDN w:val="0"/>
      <w:adjustRightInd w:val="0"/>
      <w:spacing w:line="56" w:lineRule="exact"/>
      <w:jc w:val="both"/>
    </w:pPr>
    <w:rPr>
      <w:rFonts w:ascii="標楷體" w:eastAsia="標楷體"/>
      <w:color w:val="000000"/>
      <w:sz w:val="24"/>
      <w:szCs w:val="24"/>
      <w:lang w:eastAsia="en-US"/>
    </w:rPr>
  </w:style>
  <w:style w:type="paragraph" w:customStyle="1" w:styleId="025">
    <w:name w:val="分頁0.25"/>
    <w:pPr>
      <w:widowControl w:val="0"/>
      <w:autoSpaceDE w:val="0"/>
      <w:autoSpaceDN w:val="0"/>
      <w:adjustRightInd w:val="0"/>
      <w:spacing w:line="141" w:lineRule="exact"/>
      <w:jc w:val="both"/>
    </w:pPr>
    <w:rPr>
      <w:rFonts w:ascii="標楷體" w:eastAsia="標楷體"/>
      <w:color w:val="000000"/>
      <w:sz w:val="24"/>
      <w:szCs w:val="24"/>
      <w:lang w:eastAsia="en-US"/>
    </w:rPr>
  </w:style>
  <w:style w:type="paragraph" w:customStyle="1" w:styleId="afffb">
    <w:name w:val="分頁"/>
    <w:pPr>
      <w:widowControl w:val="0"/>
      <w:autoSpaceDE w:val="0"/>
      <w:autoSpaceDN w:val="0"/>
      <w:adjustRightInd w:val="0"/>
      <w:spacing w:line="141" w:lineRule="exact"/>
      <w:jc w:val="both"/>
    </w:pPr>
    <w:rPr>
      <w:rFonts w:ascii="標楷體" w:eastAsia="標楷體"/>
      <w:color w:val="000000"/>
      <w:sz w:val="24"/>
      <w:szCs w:val="24"/>
      <w:lang w:eastAsia="en-US"/>
    </w:rPr>
  </w:style>
  <w:style w:type="paragraph" w:customStyle="1" w:styleId="afffc">
    <w:name w:val="明細表表頭"/>
    <w:pPr>
      <w:widowControl w:val="0"/>
      <w:autoSpaceDE w:val="0"/>
      <w:autoSpaceDN w:val="0"/>
      <w:adjustRightInd w:val="0"/>
      <w:spacing w:after="113" w:line="368" w:lineRule="exact"/>
    </w:pPr>
    <w:rPr>
      <w:rFonts w:ascii="標楷體" w:eastAsia="標楷體"/>
      <w:b/>
      <w:bCs/>
      <w:color w:val="000000"/>
      <w:sz w:val="26"/>
      <w:szCs w:val="26"/>
      <w:lang w:eastAsia="en-US"/>
    </w:rPr>
  </w:style>
  <w:style w:type="paragraph" w:customStyle="1" w:styleId="tabletitle10">
    <w:name w:val="table title 10"/>
    <w:pPr>
      <w:widowControl w:val="0"/>
      <w:autoSpaceDE w:val="0"/>
      <w:autoSpaceDN w:val="0"/>
      <w:adjustRightInd w:val="0"/>
      <w:jc w:val="center"/>
    </w:pPr>
    <w:rPr>
      <w:rFonts w:ascii="標楷體" w:eastAsia="標楷體"/>
      <w:b/>
      <w:bCs/>
      <w:color w:val="000000"/>
      <w:sz w:val="14"/>
      <w:szCs w:val="14"/>
      <w:lang w:eastAsia="en-US"/>
    </w:rPr>
  </w:style>
  <w:style w:type="paragraph" w:customStyle="1" w:styleId="afffd">
    <w:name w:val="預留新增段落用"/>
    <w:pPr>
      <w:widowControl w:val="0"/>
      <w:autoSpaceDE w:val="0"/>
      <w:autoSpaceDN w:val="0"/>
      <w:adjustRightInd w:val="0"/>
      <w:jc w:val="both"/>
    </w:pPr>
    <w:rPr>
      <w:rFonts w:ascii="標楷體" w:eastAsia="標楷體"/>
      <w:color w:val="000000"/>
      <w:sz w:val="24"/>
      <w:szCs w:val="24"/>
      <w:lang w:eastAsia="en-US"/>
    </w:rPr>
  </w:style>
  <w:style w:type="paragraph" w:customStyle="1" w:styleId="Normal-blank">
    <w:name w:val="Normal-blank"/>
    <w:pPr>
      <w:widowControl w:val="0"/>
      <w:autoSpaceDE w:val="0"/>
      <w:autoSpaceDN w:val="0"/>
      <w:adjustRightInd w:val="0"/>
      <w:spacing w:line="368" w:lineRule="exact"/>
    </w:pPr>
    <w:rPr>
      <w:rFonts w:ascii="標楷體" w:eastAsia="標楷體"/>
      <w:color w:val="000000"/>
      <w:sz w:val="24"/>
      <w:szCs w:val="24"/>
      <w:lang w:eastAsia="en-US"/>
    </w:rPr>
  </w:style>
  <w:style w:type="paragraph" w:customStyle="1" w:styleId="ReportCoverTitle">
    <w:name w:val="Report Cover Title"/>
    <w:pPr>
      <w:widowControl w:val="0"/>
      <w:autoSpaceDE w:val="0"/>
      <w:autoSpaceDN w:val="0"/>
      <w:adjustRightInd w:val="0"/>
      <w:spacing w:after="283" w:line="368" w:lineRule="exact"/>
      <w:jc w:val="center"/>
    </w:pPr>
    <w:rPr>
      <w:rFonts w:ascii="標楷體" w:eastAsia="標楷體"/>
      <w:b/>
      <w:bCs/>
      <w:color w:val="000000"/>
      <w:sz w:val="36"/>
      <w:szCs w:val="36"/>
      <w:lang w:eastAsia="en-US"/>
    </w:rPr>
  </w:style>
  <w:style w:type="paragraph" w:customStyle="1" w:styleId="TAG">
    <w:name w:val="TAG插入點(不可刪除)"/>
    <w:pPr>
      <w:widowControl w:val="0"/>
      <w:autoSpaceDE w:val="0"/>
      <w:autoSpaceDN w:val="0"/>
      <w:adjustRightInd w:val="0"/>
      <w:spacing w:line="368" w:lineRule="exact"/>
    </w:pPr>
    <w:rPr>
      <w:rFonts w:ascii="標楷體" w:eastAsia="標楷體"/>
      <w:color w:val="000000"/>
      <w:sz w:val="24"/>
      <w:szCs w:val="24"/>
      <w:lang w:eastAsia="en-US"/>
    </w:rPr>
  </w:style>
  <w:style w:type="paragraph" w:customStyle="1" w:styleId="afffe">
    <w:name w:val="插入表格處"/>
    <w:pPr>
      <w:widowControl w:val="0"/>
      <w:autoSpaceDE w:val="0"/>
      <w:autoSpaceDN w:val="0"/>
      <w:adjustRightInd w:val="0"/>
      <w:spacing w:line="368" w:lineRule="exact"/>
      <w:jc w:val="both"/>
    </w:pPr>
    <w:rPr>
      <w:rFonts w:ascii="標楷體" w:eastAsia="標楷體"/>
      <w:color w:val="000000"/>
      <w:sz w:val="24"/>
      <w:szCs w:val="24"/>
      <w:lang w:eastAsia="en-US"/>
    </w:rPr>
  </w:style>
  <w:style w:type="paragraph" w:customStyle="1" w:styleId="ReportCoverName">
    <w:name w:val="Report Cover Name"/>
    <w:pPr>
      <w:widowControl w:val="0"/>
      <w:autoSpaceDE w:val="0"/>
      <w:autoSpaceDN w:val="0"/>
      <w:adjustRightInd w:val="0"/>
      <w:spacing w:after="170" w:line="479" w:lineRule="exact"/>
      <w:jc w:val="center"/>
    </w:pPr>
    <w:rPr>
      <w:rFonts w:ascii="標楷體" w:eastAsia="標楷體"/>
      <w:b/>
      <w:bCs/>
      <w:color w:val="000000"/>
      <w:sz w:val="24"/>
      <w:szCs w:val="24"/>
      <w:lang w:eastAsia="en-US"/>
    </w:rPr>
  </w:style>
  <w:style w:type="paragraph" w:customStyle="1" w:styleId="1f0">
    <w:name w:val="表頭1"/>
    <w:pPr>
      <w:widowControl w:val="0"/>
      <w:autoSpaceDE w:val="0"/>
      <w:autoSpaceDN w:val="0"/>
      <w:adjustRightInd w:val="0"/>
      <w:spacing w:line="368" w:lineRule="exact"/>
      <w:jc w:val="center"/>
    </w:pPr>
    <w:rPr>
      <w:rFonts w:ascii="標楷體" w:eastAsia="標楷體"/>
      <w:b/>
      <w:bCs/>
      <w:color w:val="000000"/>
      <w:sz w:val="24"/>
      <w:szCs w:val="24"/>
      <w:lang w:eastAsia="en-US"/>
    </w:rPr>
  </w:style>
  <w:style w:type="paragraph" w:customStyle="1" w:styleId="1302">
    <w:name w:val="13粗居中(後0.2)"/>
    <w:pPr>
      <w:widowControl w:val="0"/>
      <w:autoSpaceDE w:val="0"/>
      <w:autoSpaceDN w:val="0"/>
      <w:adjustRightInd w:val="0"/>
      <w:spacing w:after="113" w:line="368" w:lineRule="exact"/>
      <w:jc w:val="center"/>
    </w:pPr>
    <w:rPr>
      <w:rFonts w:ascii="標楷體" w:eastAsia="標楷體"/>
      <w:b/>
      <w:bCs/>
      <w:color w:val="000000"/>
      <w:sz w:val="26"/>
      <w:szCs w:val="26"/>
      <w:lang w:eastAsia="en-US"/>
    </w:rPr>
  </w:style>
  <w:style w:type="paragraph" w:customStyle="1" w:styleId="affff">
    <w:name w:val="複核報告"/>
    <w:pPr>
      <w:widowControl w:val="0"/>
      <w:autoSpaceDE w:val="0"/>
      <w:autoSpaceDN w:val="0"/>
      <w:adjustRightInd w:val="0"/>
      <w:spacing w:line="368" w:lineRule="exact"/>
    </w:pPr>
    <w:rPr>
      <w:rFonts w:ascii="標楷體" w:eastAsia="標楷體"/>
      <w:color w:val="000000"/>
      <w:sz w:val="24"/>
      <w:szCs w:val="24"/>
      <w:lang w:eastAsia="en-US"/>
    </w:rPr>
  </w:style>
  <w:style w:type="paragraph" w:customStyle="1" w:styleId="affff0">
    <w:name w:val="複核報告內文"/>
    <w:pPr>
      <w:widowControl w:val="0"/>
      <w:autoSpaceDE w:val="0"/>
      <w:autoSpaceDN w:val="0"/>
      <w:adjustRightInd w:val="0"/>
      <w:spacing w:line="368" w:lineRule="exact"/>
      <w:ind w:firstLine="510"/>
      <w:jc w:val="both"/>
    </w:pPr>
    <w:rPr>
      <w:rFonts w:ascii="標楷體" w:eastAsia="標楷體"/>
      <w:color w:val="000000"/>
      <w:sz w:val="24"/>
      <w:szCs w:val="24"/>
      <w:lang w:eastAsia="en-US"/>
    </w:rPr>
  </w:style>
  <w:style w:type="paragraph" w:customStyle="1" w:styleId="affff1">
    <w:name w:val="一、內文"/>
    <w:pPr>
      <w:widowControl w:val="0"/>
      <w:autoSpaceDE w:val="0"/>
      <w:autoSpaceDN w:val="0"/>
      <w:adjustRightInd w:val="0"/>
      <w:spacing w:line="368" w:lineRule="exact"/>
      <w:ind w:left="992" w:firstLine="481"/>
    </w:pPr>
    <w:rPr>
      <w:rFonts w:ascii="標楷體" w:eastAsia="標楷體"/>
      <w:color w:val="000000"/>
      <w:sz w:val="24"/>
      <w:szCs w:val="24"/>
      <w:lang w:eastAsia="en-US"/>
    </w:rPr>
  </w:style>
  <w:style w:type="paragraph" w:customStyle="1" w:styleId="RATE">
    <w:name w:val="RATE"/>
    <w:pPr>
      <w:widowControl w:val="0"/>
      <w:autoSpaceDE w:val="0"/>
      <w:autoSpaceDN w:val="0"/>
      <w:adjustRightInd w:val="0"/>
      <w:jc w:val="right"/>
    </w:pPr>
    <w:rPr>
      <w:rFonts w:eastAsia="Times New Roman"/>
      <w:color w:val="000000"/>
      <w:sz w:val="18"/>
      <w:szCs w:val="18"/>
      <w:lang w:eastAsia="en-US"/>
    </w:rPr>
  </w:style>
  <w:style w:type="paragraph" w:styleId="affff2">
    <w:name w:val="Block Text"/>
    <w:basedOn w:val="a"/>
    <w:pPr>
      <w:tabs>
        <w:tab w:val="left" w:pos="5760"/>
      </w:tabs>
      <w:autoSpaceDE w:val="0"/>
      <w:autoSpaceDN w:val="0"/>
      <w:spacing w:line="340" w:lineRule="exact"/>
      <w:ind w:left="870" w:right="26" w:hanging="431"/>
      <w:jc w:val="both"/>
      <w:textAlignment w:val="bottom"/>
    </w:pPr>
    <w:rPr>
      <w:rFonts w:ascii="標楷體" w:eastAsia="標楷體" w:hAnsi="標楷體"/>
      <w:spacing w:val="10"/>
      <w:sz w:val="20"/>
    </w:rPr>
  </w:style>
  <w:style w:type="paragraph" w:customStyle="1" w:styleId="1f1">
    <w:name w:val="純文字1"/>
    <w:basedOn w:val="a"/>
    <w:pPr>
      <w:adjustRightInd w:val="0"/>
      <w:textAlignment w:val="baseline"/>
    </w:pPr>
    <w:rPr>
      <w:rFonts w:ascii="細明體" w:eastAsia="細明體" w:hAnsi="Courier New"/>
      <w:szCs w:val="20"/>
    </w:rPr>
  </w:style>
  <w:style w:type="paragraph" w:customStyle="1" w:styleId="1f2">
    <w:name w:val="字元1"/>
    <w:basedOn w:val="a"/>
    <w:pPr>
      <w:widowControl/>
      <w:spacing w:after="160" w:line="240" w:lineRule="exact"/>
    </w:pPr>
    <w:rPr>
      <w:rFonts w:ascii="Arial" w:eastAsia="Times New Roman" w:hAnsi="Arial" w:cs="Arial"/>
      <w:kern w:val="0"/>
      <w:sz w:val="20"/>
      <w:szCs w:val="20"/>
      <w:lang w:eastAsia="en-US"/>
    </w:rPr>
  </w:style>
  <w:style w:type="paragraph" w:customStyle="1" w:styleId="affff3">
    <w:name w:val="段一"/>
    <w:pPr>
      <w:tabs>
        <w:tab w:val="num" w:pos="1452"/>
      </w:tabs>
      <w:spacing w:line="400" w:lineRule="exact"/>
      <w:ind w:left="964" w:hanging="1080"/>
      <w:jc w:val="both"/>
      <w:textAlignment w:val="baseline"/>
      <w:outlineLvl w:val="0"/>
    </w:pPr>
    <w:rPr>
      <w:rFonts w:eastAsia="標楷體"/>
      <w:noProof/>
      <w:sz w:val="30"/>
    </w:rPr>
  </w:style>
  <w:style w:type="character" w:customStyle="1" w:styleId="p91">
    <w:name w:val="p91"/>
    <w:rPr>
      <w:color w:val="333333"/>
      <w:sz w:val="23"/>
      <w:szCs w:val="23"/>
    </w:rPr>
  </w:style>
  <w:style w:type="paragraph" w:customStyle="1" w:styleId="affff4">
    <w:name w:val="無"/>
    <w:basedOn w:val="a"/>
    <w:rsid w:val="005C06AB"/>
    <w:pPr>
      <w:spacing w:line="320" w:lineRule="atLeast"/>
      <w:jc w:val="both"/>
    </w:pPr>
    <w:rPr>
      <w:rFonts w:ascii="細明體" w:eastAsia="細明體" w:hint="eastAsia"/>
      <w:kern w:val="0"/>
      <w:szCs w:val="20"/>
    </w:rPr>
  </w:style>
  <w:style w:type="paragraph" w:customStyle="1" w:styleId="affff5">
    <w:name w:val="資料"/>
    <w:basedOn w:val="a"/>
    <w:next w:val="a"/>
    <w:rsid w:val="005C06AB"/>
    <w:pPr>
      <w:snapToGrid w:val="0"/>
      <w:spacing w:after="120" w:line="320" w:lineRule="atLeast"/>
      <w:jc w:val="both"/>
    </w:pPr>
    <w:rPr>
      <w:rFonts w:eastAsia="標楷體"/>
      <w:sz w:val="22"/>
      <w:szCs w:val="20"/>
    </w:rPr>
  </w:style>
  <w:style w:type="paragraph" w:styleId="1f3">
    <w:name w:val="index 1"/>
    <w:basedOn w:val="a"/>
    <w:next w:val="a"/>
    <w:autoRedefine/>
    <w:semiHidden/>
    <w:rsid w:val="005C06AB"/>
    <w:pPr>
      <w:kinsoku w:val="0"/>
      <w:overflowPunct w:val="0"/>
      <w:adjustRightInd w:val="0"/>
      <w:spacing w:line="300" w:lineRule="atLeast"/>
      <w:jc w:val="both"/>
      <w:textAlignment w:val="top"/>
      <w:outlineLvl w:val="0"/>
    </w:pPr>
    <w:rPr>
      <w:rFonts w:ascii="標楷體" w:eastAsia="標楷體"/>
      <w:kern w:val="0"/>
      <w:szCs w:val="20"/>
    </w:rPr>
  </w:style>
  <w:style w:type="paragraph" w:customStyle="1" w:styleId="xl41">
    <w:name w:val="xl41"/>
    <w:basedOn w:val="a"/>
    <w:rsid w:val="00642FD8"/>
    <w:pPr>
      <w:widowControl/>
      <w:pBdr>
        <w:bottom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f6">
    <w:name w:val="Balloon Text"/>
    <w:basedOn w:val="a"/>
    <w:link w:val="affff7"/>
    <w:uiPriority w:val="99"/>
    <w:rsid w:val="00D23FF4"/>
    <w:rPr>
      <w:rFonts w:ascii="Arial" w:hAnsi="Arial"/>
      <w:sz w:val="18"/>
      <w:szCs w:val="18"/>
      <w:lang w:val="x-none" w:eastAsia="x-none"/>
    </w:rPr>
  </w:style>
  <w:style w:type="table" w:styleId="affff8">
    <w:name w:val="Table Grid"/>
    <w:basedOn w:val="a1"/>
    <w:uiPriority w:val="59"/>
    <w:rsid w:val="00614E8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項次"/>
    <w:basedOn w:val="a"/>
    <w:autoRedefine/>
    <w:rsid w:val="00F44894"/>
    <w:pPr>
      <w:jc w:val="center"/>
    </w:pPr>
    <w:rPr>
      <w:rFonts w:eastAsia="標楷體"/>
    </w:rPr>
  </w:style>
  <w:style w:type="paragraph" w:customStyle="1" w:styleId="22">
    <w:name w:val="目2"/>
    <w:basedOn w:val="a"/>
    <w:autoRedefine/>
    <w:rsid w:val="003C423F"/>
    <w:pPr>
      <w:spacing w:line="0" w:lineRule="atLeast"/>
      <w:ind w:leftChars="1050" w:left="3058" w:hangingChars="192" w:hanging="538"/>
    </w:pPr>
    <w:rPr>
      <w:rFonts w:ascii="標楷體" w:eastAsia="標楷體" w:hAnsi="標楷體"/>
      <w:sz w:val="28"/>
      <w:szCs w:val="28"/>
    </w:rPr>
  </w:style>
  <w:style w:type="paragraph" w:customStyle="1" w:styleId="affffa">
    <w:name w:val="個數目"/>
    <w:basedOn w:val="a"/>
    <w:autoRedefine/>
    <w:rsid w:val="00A03AC9"/>
    <w:pPr>
      <w:snapToGrid w:val="0"/>
      <w:ind w:leftChars="60" w:left="768" w:right="-40" w:hangingChars="260" w:hanging="624"/>
      <w:jc w:val="both"/>
    </w:pPr>
    <w:rPr>
      <w:rFonts w:ascii="標楷體" w:eastAsia="標楷體" w:hAnsi="標楷體" w:cs="Arial"/>
      <w:kern w:val="16"/>
      <w:szCs w:val="20"/>
    </w:rPr>
  </w:style>
  <w:style w:type="paragraph" w:styleId="affffb">
    <w:name w:val="caption"/>
    <w:basedOn w:val="a"/>
    <w:next w:val="a"/>
    <w:qFormat/>
    <w:rsid w:val="00586D5C"/>
    <w:pPr>
      <w:adjustRightInd w:val="0"/>
      <w:spacing w:before="120" w:after="120" w:line="360" w:lineRule="atLeast"/>
      <w:textAlignment w:val="baseline"/>
    </w:pPr>
    <w:rPr>
      <w:rFonts w:eastAsia="細明體"/>
      <w:kern w:val="0"/>
      <w:szCs w:val="20"/>
    </w:rPr>
  </w:style>
  <w:style w:type="paragraph" w:customStyle="1" w:styleId="90">
    <w:name w:val="(9)"/>
    <w:basedOn w:val="14"/>
    <w:rsid w:val="004B4DDB"/>
    <w:pPr>
      <w:adjustRightInd w:val="0"/>
      <w:snapToGrid/>
      <w:spacing w:line="360" w:lineRule="atLeast"/>
      <w:ind w:left="1400" w:hanging="490"/>
      <w:textAlignment w:val="baseline"/>
    </w:pPr>
    <w:rPr>
      <w:kern w:val="0"/>
      <w:sz w:val="26"/>
    </w:rPr>
  </w:style>
  <w:style w:type="paragraph" w:customStyle="1" w:styleId="113">
    <w:name w:val="1.(1)"/>
    <w:basedOn w:val="a"/>
    <w:rsid w:val="004B4DDB"/>
    <w:pPr>
      <w:adjustRightInd w:val="0"/>
      <w:spacing w:line="300" w:lineRule="auto"/>
      <w:ind w:left="1260" w:hanging="360"/>
      <w:jc w:val="both"/>
      <w:textAlignment w:val="baseline"/>
    </w:pPr>
    <w:rPr>
      <w:rFonts w:eastAsia="標楷體"/>
      <w:kern w:val="0"/>
      <w:sz w:val="26"/>
      <w:szCs w:val="20"/>
    </w:rPr>
  </w:style>
  <w:style w:type="paragraph" w:customStyle="1" w:styleId="1f4">
    <w:name w:val="1.."/>
    <w:basedOn w:val="a"/>
    <w:rsid w:val="004B4DDB"/>
    <w:pPr>
      <w:adjustRightInd w:val="0"/>
      <w:spacing w:line="360" w:lineRule="atLeast"/>
      <w:ind w:left="1078" w:hanging="252"/>
      <w:jc w:val="both"/>
      <w:textAlignment w:val="baseline"/>
    </w:pPr>
    <w:rPr>
      <w:rFonts w:eastAsia="標楷體"/>
      <w:kern w:val="0"/>
      <w:sz w:val="26"/>
      <w:szCs w:val="20"/>
    </w:rPr>
  </w:style>
  <w:style w:type="paragraph" w:customStyle="1" w:styleId="1f5">
    <w:name w:val="一.1"/>
    <w:basedOn w:val="a"/>
    <w:rsid w:val="004B4DDB"/>
    <w:pPr>
      <w:adjustRightInd w:val="0"/>
      <w:spacing w:line="360" w:lineRule="atLeast"/>
      <w:ind w:left="900" w:hanging="360"/>
      <w:jc w:val="both"/>
      <w:textAlignment w:val="baseline"/>
    </w:pPr>
    <w:rPr>
      <w:rFonts w:eastAsia="標楷體"/>
      <w:kern w:val="0"/>
      <w:szCs w:val="20"/>
    </w:rPr>
  </w:style>
  <w:style w:type="paragraph" w:customStyle="1" w:styleId="1f6">
    <w:name w:val="一1."/>
    <w:basedOn w:val="a"/>
    <w:rsid w:val="004B4DDB"/>
    <w:pPr>
      <w:adjustRightInd w:val="0"/>
      <w:spacing w:line="360" w:lineRule="atLeast"/>
      <w:ind w:left="900" w:hanging="360"/>
      <w:jc w:val="both"/>
      <w:textAlignment w:val="baseline"/>
    </w:pPr>
    <w:rPr>
      <w:rFonts w:eastAsia="標楷體"/>
      <w:kern w:val="0"/>
      <w:sz w:val="26"/>
      <w:szCs w:val="20"/>
    </w:rPr>
  </w:style>
  <w:style w:type="paragraph" w:customStyle="1" w:styleId="1f7">
    <w:name w:val="一1.內文"/>
    <w:basedOn w:val="a"/>
    <w:rsid w:val="004B4DDB"/>
    <w:pPr>
      <w:adjustRightInd w:val="0"/>
      <w:spacing w:line="360" w:lineRule="atLeast"/>
      <w:ind w:left="900"/>
      <w:jc w:val="both"/>
      <w:textAlignment w:val="baseline"/>
    </w:pPr>
    <w:rPr>
      <w:rFonts w:eastAsia="標楷體"/>
      <w:kern w:val="0"/>
      <w:sz w:val="26"/>
      <w:szCs w:val="20"/>
    </w:rPr>
  </w:style>
  <w:style w:type="paragraph" w:customStyle="1" w:styleId="114">
    <w:name w:val="一1.(1)"/>
    <w:basedOn w:val="a"/>
    <w:rsid w:val="004B4DDB"/>
    <w:pPr>
      <w:adjustRightInd w:val="0"/>
      <w:spacing w:line="360" w:lineRule="atLeast"/>
      <w:ind w:left="1260" w:hanging="360"/>
      <w:jc w:val="both"/>
      <w:textAlignment w:val="baseline"/>
    </w:pPr>
    <w:rPr>
      <w:rFonts w:eastAsia="標楷體"/>
      <w:kern w:val="0"/>
      <w:sz w:val="26"/>
      <w:szCs w:val="20"/>
    </w:rPr>
  </w:style>
  <w:style w:type="paragraph" w:customStyle="1" w:styleId="115">
    <w:name w:val="1.1"/>
    <w:basedOn w:val="a"/>
    <w:rsid w:val="004B4DDB"/>
    <w:pPr>
      <w:adjustRightInd w:val="0"/>
      <w:spacing w:line="360" w:lineRule="atLeast"/>
      <w:ind w:left="840"/>
      <w:jc w:val="both"/>
      <w:textAlignment w:val="baseline"/>
    </w:pPr>
    <w:rPr>
      <w:rFonts w:eastAsia="標楷體"/>
      <w:kern w:val="0"/>
      <w:sz w:val="26"/>
      <w:szCs w:val="20"/>
    </w:rPr>
  </w:style>
  <w:style w:type="paragraph" w:customStyle="1" w:styleId="116">
    <w:name w:val="1(1)"/>
    <w:basedOn w:val="a"/>
    <w:rsid w:val="004B4DDB"/>
    <w:pPr>
      <w:adjustRightInd w:val="0"/>
      <w:spacing w:line="360" w:lineRule="atLeast"/>
      <w:ind w:left="1330" w:hanging="504"/>
      <w:jc w:val="both"/>
      <w:textAlignment w:val="baseline"/>
    </w:pPr>
    <w:rPr>
      <w:rFonts w:eastAsia="標楷體"/>
      <w:kern w:val="0"/>
      <w:sz w:val="26"/>
      <w:szCs w:val="20"/>
    </w:rPr>
  </w:style>
  <w:style w:type="paragraph" w:customStyle="1" w:styleId="affffc">
    <w:name w:val="內文一"/>
    <w:basedOn w:val="a"/>
    <w:rsid w:val="004B4DDB"/>
    <w:pPr>
      <w:autoSpaceDE w:val="0"/>
      <w:autoSpaceDN w:val="0"/>
      <w:adjustRightInd w:val="0"/>
      <w:spacing w:line="360" w:lineRule="atLeast"/>
      <w:jc w:val="both"/>
      <w:textAlignment w:val="baseline"/>
    </w:pPr>
    <w:rPr>
      <w:rFonts w:ascii="u楷書" w:eastAsia="u楷書"/>
      <w:kern w:val="0"/>
    </w:rPr>
  </w:style>
  <w:style w:type="paragraph" w:customStyle="1" w:styleId="1f8">
    <w:name w:val="一1內文"/>
    <w:basedOn w:val="a"/>
    <w:rsid w:val="004B4DDB"/>
    <w:pPr>
      <w:adjustRightInd w:val="0"/>
      <w:spacing w:line="360" w:lineRule="atLeast"/>
      <w:ind w:left="728"/>
      <w:jc w:val="both"/>
      <w:textAlignment w:val="baseline"/>
    </w:pPr>
    <w:rPr>
      <w:rFonts w:eastAsia="標楷體"/>
      <w:kern w:val="0"/>
      <w:szCs w:val="20"/>
    </w:rPr>
  </w:style>
  <w:style w:type="paragraph" w:customStyle="1" w:styleId="affffd">
    <w:name w:val="一１"/>
    <w:basedOn w:val="a"/>
    <w:rsid w:val="004B4DDB"/>
    <w:pPr>
      <w:adjustRightInd w:val="0"/>
      <w:spacing w:line="360" w:lineRule="atLeast"/>
      <w:ind w:left="854" w:hanging="252"/>
      <w:textAlignment w:val="baseline"/>
    </w:pPr>
    <w:rPr>
      <w:rFonts w:eastAsia="標楷體"/>
      <w:kern w:val="0"/>
      <w:sz w:val="26"/>
      <w:szCs w:val="20"/>
    </w:rPr>
  </w:style>
  <w:style w:type="paragraph" w:customStyle="1" w:styleId="1f9">
    <w:name w:val="(1).."/>
    <w:basedOn w:val="a"/>
    <w:rsid w:val="004B4DDB"/>
    <w:pPr>
      <w:adjustRightInd w:val="0"/>
      <w:spacing w:line="360" w:lineRule="atLeast"/>
      <w:ind w:left="1302" w:hanging="406"/>
      <w:jc w:val="both"/>
      <w:textAlignment w:val="baseline"/>
    </w:pPr>
    <w:rPr>
      <w:rFonts w:eastAsia="標楷體"/>
      <w:kern w:val="0"/>
      <w:sz w:val="26"/>
      <w:szCs w:val="20"/>
    </w:rPr>
  </w:style>
  <w:style w:type="paragraph" w:customStyle="1" w:styleId="100">
    <w:name w:val="10."/>
    <w:basedOn w:val="a"/>
    <w:rsid w:val="004B4DDB"/>
    <w:pPr>
      <w:adjustRightInd w:val="0"/>
      <w:spacing w:line="360" w:lineRule="exact"/>
      <w:ind w:left="728" w:hanging="350"/>
      <w:jc w:val="both"/>
      <w:textAlignment w:val="baseline"/>
    </w:pPr>
    <w:rPr>
      <w:rFonts w:eastAsia="標楷體"/>
      <w:kern w:val="0"/>
      <w:szCs w:val="20"/>
    </w:rPr>
  </w:style>
  <w:style w:type="paragraph" w:styleId="affffe">
    <w:name w:val="Salutation"/>
    <w:basedOn w:val="a"/>
    <w:next w:val="a"/>
    <w:link w:val="afffff"/>
    <w:rsid w:val="004B4DDB"/>
    <w:pPr>
      <w:adjustRightInd w:val="0"/>
      <w:spacing w:line="360" w:lineRule="atLeast"/>
      <w:textAlignment w:val="baseline"/>
    </w:pPr>
    <w:rPr>
      <w:rFonts w:eastAsia="標楷體"/>
      <w:color w:val="000000"/>
      <w:kern w:val="0"/>
      <w:sz w:val="26"/>
      <w:szCs w:val="20"/>
    </w:rPr>
  </w:style>
  <w:style w:type="character" w:customStyle="1" w:styleId="afffff">
    <w:name w:val="問候 字元"/>
    <w:link w:val="affffe"/>
    <w:rsid w:val="004B4DDB"/>
    <w:rPr>
      <w:rFonts w:eastAsia="標楷體"/>
      <w:color w:val="000000"/>
      <w:sz w:val="26"/>
      <w:lang w:val="en-US" w:eastAsia="zh-TW" w:bidi="ar-SA"/>
    </w:rPr>
  </w:style>
  <w:style w:type="paragraph" w:styleId="afffff0">
    <w:name w:val="Closing"/>
    <w:basedOn w:val="a"/>
    <w:link w:val="afffff1"/>
    <w:rsid w:val="004B4DDB"/>
    <w:pPr>
      <w:adjustRightInd w:val="0"/>
      <w:spacing w:line="360" w:lineRule="atLeast"/>
      <w:ind w:leftChars="1800" w:left="100"/>
      <w:textAlignment w:val="baseline"/>
    </w:pPr>
    <w:rPr>
      <w:rFonts w:eastAsia="標楷體"/>
      <w:color w:val="000000"/>
      <w:kern w:val="0"/>
      <w:sz w:val="26"/>
      <w:szCs w:val="20"/>
    </w:rPr>
  </w:style>
  <w:style w:type="character" w:customStyle="1" w:styleId="afffff1">
    <w:name w:val="結語 字元"/>
    <w:link w:val="afffff0"/>
    <w:rsid w:val="004B4DDB"/>
    <w:rPr>
      <w:rFonts w:eastAsia="標楷體"/>
      <w:color w:val="000000"/>
      <w:sz w:val="26"/>
      <w:lang w:val="en-US" w:eastAsia="zh-TW" w:bidi="ar-SA"/>
    </w:rPr>
  </w:style>
  <w:style w:type="paragraph" w:customStyle="1" w:styleId="afffff2">
    <w:name w:val="一內容"/>
    <w:basedOn w:val="a"/>
    <w:rsid w:val="004B4DDB"/>
    <w:pPr>
      <w:widowControl/>
      <w:autoSpaceDE w:val="0"/>
      <w:autoSpaceDN w:val="0"/>
      <w:adjustRightInd w:val="0"/>
      <w:spacing w:line="360" w:lineRule="atLeast"/>
      <w:ind w:left="540" w:right="-5"/>
      <w:jc w:val="both"/>
      <w:textAlignment w:val="baseline"/>
    </w:pPr>
    <w:rPr>
      <w:rFonts w:eastAsia="標楷體"/>
      <w:color w:val="0000FF"/>
      <w:kern w:val="0"/>
      <w:sz w:val="26"/>
      <w:szCs w:val="20"/>
    </w:rPr>
  </w:style>
  <w:style w:type="paragraph" w:styleId="afffff3">
    <w:name w:val="List Paragraph"/>
    <w:basedOn w:val="a"/>
    <w:uiPriority w:val="34"/>
    <w:qFormat/>
    <w:rsid w:val="001A500D"/>
    <w:pPr>
      <w:adjustRightInd w:val="0"/>
      <w:spacing w:line="360" w:lineRule="atLeast"/>
      <w:ind w:leftChars="200" w:left="480"/>
      <w:textAlignment w:val="baseline"/>
    </w:pPr>
    <w:rPr>
      <w:rFonts w:eastAsia="標楷體"/>
      <w:kern w:val="0"/>
      <w:sz w:val="26"/>
      <w:szCs w:val="20"/>
    </w:rPr>
  </w:style>
  <w:style w:type="paragraph" w:customStyle="1" w:styleId="afffff4">
    <w:name w:val="項目"/>
    <w:basedOn w:val="a"/>
    <w:autoRedefine/>
    <w:rsid w:val="00B84615"/>
    <w:pPr>
      <w:ind w:leftChars="110" w:left="264" w:firstLineChars="225" w:firstLine="540"/>
      <w:jc w:val="both"/>
    </w:pPr>
    <w:rPr>
      <w:rFonts w:ascii="標楷體" w:eastAsia="標楷體" w:hAnsi="標楷體"/>
      <w:szCs w:val="20"/>
    </w:rPr>
  </w:style>
  <w:style w:type="paragraph" w:styleId="HTML">
    <w:name w:val="HTML Preformatted"/>
    <w:basedOn w:val="a"/>
    <w:link w:val="HTML0"/>
    <w:uiPriority w:val="99"/>
    <w:rsid w:val="005616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character" w:customStyle="1" w:styleId="HTML0">
    <w:name w:val="HTML 預設格式 字元"/>
    <w:link w:val="HTML"/>
    <w:uiPriority w:val="99"/>
    <w:rsid w:val="0056161E"/>
    <w:rPr>
      <w:rFonts w:ascii="Arial Unicode MS" w:eastAsia="Arial Unicode MS" w:hAnsi="Arial Unicode MS" w:cs="Arial Unicode MS"/>
    </w:rPr>
  </w:style>
  <w:style w:type="paragraph" w:customStyle="1" w:styleId="-1">
    <w:name w:val="公評-(1)內文"/>
    <w:basedOn w:val="a"/>
    <w:link w:val="-10"/>
    <w:rsid w:val="00A0791A"/>
    <w:pPr>
      <w:spacing w:afterLines="50" w:after="50" w:line="320" w:lineRule="atLeast"/>
      <w:ind w:leftChars="600" w:left="600"/>
      <w:jc w:val="both"/>
    </w:pPr>
    <w:rPr>
      <w:rFonts w:ascii="Book Antiqua" w:eastAsia="標楷體" w:hAnsi="Book Antiqua"/>
      <w:lang w:val="x-none" w:eastAsia="x-none"/>
    </w:rPr>
  </w:style>
  <w:style w:type="character" w:customStyle="1" w:styleId="-10">
    <w:name w:val="公評-(1)內文 字元"/>
    <w:link w:val="-1"/>
    <w:rsid w:val="00A0791A"/>
    <w:rPr>
      <w:rFonts w:ascii="Book Antiqua" w:eastAsia="標楷體" w:hAnsi="Book Antiqua"/>
      <w:kern w:val="2"/>
      <w:sz w:val="24"/>
      <w:szCs w:val="24"/>
    </w:rPr>
  </w:style>
  <w:style w:type="paragraph" w:customStyle="1" w:styleId="-11">
    <w:name w:val="公評-1.內文"/>
    <w:basedOn w:val="a"/>
    <w:rsid w:val="00BA63E9"/>
    <w:pPr>
      <w:spacing w:afterLines="50" w:after="50" w:line="320" w:lineRule="atLeast"/>
      <w:ind w:leftChars="475" w:left="475"/>
      <w:jc w:val="both"/>
    </w:pPr>
    <w:rPr>
      <w:rFonts w:ascii="Book Antiqua" w:eastAsia="標楷體" w:hAnsi="標楷體"/>
    </w:rPr>
  </w:style>
  <w:style w:type="paragraph" w:customStyle="1" w:styleId="-A">
    <w:name w:val="公評-A內文"/>
    <w:basedOn w:val="a"/>
    <w:rsid w:val="00FF3596"/>
    <w:pPr>
      <w:spacing w:afterLines="50" w:after="50" w:line="320" w:lineRule="atLeast"/>
      <w:ind w:leftChars="710" w:left="710"/>
      <w:jc w:val="both"/>
    </w:pPr>
    <w:rPr>
      <w:rFonts w:ascii="Book Antiqua" w:eastAsia="標楷體"/>
    </w:rPr>
  </w:style>
  <w:style w:type="paragraph" w:customStyle="1" w:styleId="-A0">
    <w:name w:val="公評-(A)內文"/>
    <w:basedOn w:val="a"/>
    <w:rsid w:val="00CF70F2"/>
    <w:pPr>
      <w:spacing w:afterLines="50" w:after="50" w:line="320" w:lineRule="atLeast"/>
      <w:ind w:leftChars="850" w:left="850"/>
      <w:jc w:val="both"/>
    </w:pPr>
    <w:rPr>
      <w:rFonts w:ascii="Book Antiqua" w:eastAsia="標楷體"/>
    </w:rPr>
  </w:style>
  <w:style w:type="table" w:customStyle="1" w:styleId="afffff5">
    <w:name w:val="表格樣式(無黑線)"/>
    <w:basedOn w:val="affff8"/>
    <w:rsid w:val="00ED63EA"/>
    <w:pPr>
      <w:adjustRightInd w:val="0"/>
      <w:spacing w:line="360" w:lineRule="exact"/>
      <w:textAlignment w:val="baseline"/>
    </w:pPr>
    <w:rPr>
      <w:rFonts w:eastAsia="標楷體"/>
      <w:sz w:val="24"/>
      <w:szCs w:val="24"/>
    </w:rPr>
    <w:tblPr>
      <w:tblCellMar>
        <w:left w:w="6" w:type="dxa"/>
        <w:right w:w="6" w:type="dxa"/>
      </w:tblCellMar>
    </w:tblPr>
  </w:style>
  <w:style w:type="paragraph" w:styleId="afffff6">
    <w:name w:val="Revision"/>
    <w:hidden/>
    <w:uiPriority w:val="99"/>
    <w:semiHidden/>
    <w:rsid w:val="00ED63EA"/>
    <w:rPr>
      <w:rFonts w:eastAsia="標楷體"/>
      <w:sz w:val="26"/>
    </w:rPr>
  </w:style>
  <w:style w:type="character" w:customStyle="1" w:styleId="a8">
    <w:name w:val="純文字 字元"/>
    <w:link w:val="a7"/>
    <w:uiPriority w:val="99"/>
    <w:rsid w:val="00ED63EA"/>
    <w:rPr>
      <w:rFonts w:ascii="細明體" w:eastAsia="細明體" w:hAnsi="Courier New"/>
      <w:sz w:val="24"/>
    </w:rPr>
  </w:style>
  <w:style w:type="character" w:customStyle="1" w:styleId="affb">
    <w:name w:val="(一)文 字元"/>
    <w:link w:val="affa"/>
    <w:rsid w:val="00DD53C3"/>
    <w:rPr>
      <w:rFonts w:eastAsia="標楷體"/>
      <w:sz w:val="24"/>
      <w:szCs w:val="24"/>
    </w:rPr>
  </w:style>
  <w:style w:type="numbering" w:customStyle="1" w:styleId="1fa">
    <w:name w:val="無清單1"/>
    <w:next w:val="a2"/>
    <w:semiHidden/>
    <w:rsid w:val="00E61402"/>
  </w:style>
  <w:style w:type="table" w:customStyle="1" w:styleId="1fb">
    <w:name w:val="表格格線1"/>
    <w:basedOn w:val="a1"/>
    <w:next w:val="affff8"/>
    <w:rsid w:val="00E61402"/>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Document Map"/>
    <w:basedOn w:val="a"/>
    <w:link w:val="afffff8"/>
    <w:rsid w:val="00E61402"/>
    <w:pPr>
      <w:adjustRightInd w:val="0"/>
      <w:spacing w:line="360" w:lineRule="atLeast"/>
      <w:textAlignment w:val="baseline"/>
    </w:pPr>
    <w:rPr>
      <w:rFonts w:ascii="新細明體"/>
      <w:kern w:val="0"/>
      <w:sz w:val="18"/>
      <w:szCs w:val="18"/>
      <w:lang w:val="x-none" w:eastAsia="x-none"/>
    </w:rPr>
  </w:style>
  <w:style w:type="character" w:customStyle="1" w:styleId="afffff8">
    <w:name w:val="文件引導模式 字元"/>
    <w:link w:val="afffff7"/>
    <w:rsid w:val="00E61402"/>
    <w:rPr>
      <w:rFonts w:ascii="新細明體"/>
      <w:sz w:val="18"/>
      <w:szCs w:val="18"/>
    </w:rPr>
  </w:style>
  <w:style w:type="paragraph" w:customStyle="1" w:styleId="1fc">
    <w:name w:val="評(1)文"/>
    <w:basedOn w:val="a"/>
    <w:link w:val="123"/>
    <w:rsid w:val="00866685"/>
    <w:pPr>
      <w:adjustRightInd w:val="0"/>
      <w:snapToGrid w:val="0"/>
      <w:spacing w:beforeLines="50" w:afterLines="50" w:line="320" w:lineRule="exact"/>
      <w:ind w:left="1418" w:firstLineChars="225" w:firstLine="540"/>
      <w:jc w:val="both"/>
      <w:textAlignment w:val="baseline"/>
    </w:pPr>
    <w:rPr>
      <w:rFonts w:ascii="新細明體" w:eastAsia="標楷體" w:hAnsi="新細明體"/>
      <w:kern w:val="0"/>
      <w:lang w:val="x-none" w:eastAsia="x-none"/>
    </w:rPr>
  </w:style>
  <w:style w:type="character" w:customStyle="1" w:styleId="123">
    <w:name w:val="評(1)文 字元2"/>
    <w:link w:val="1fc"/>
    <w:rsid w:val="00866685"/>
    <w:rPr>
      <w:rFonts w:ascii="新細明體" w:eastAsia="標楷體" w:hAnsi="新細明體" w:cs="Arial"/>
      <w:sz w:val="24"/>
      <w:szCs w:val="24"/>
    </w:rPr>
  </w:style>
  <w:style w:type="character" w:customStyle="1" w:styleId="40">
    <w:name w:val="標題 4 字元"/>
    <w:link w:val="4"/>
    <w:rsid w:val="00AE5186"/>
    <w:rPr>
      <w:rFonts w:ascii="Cambria" w:hAnsi="Cambria"/>
      <w:sz w:val="36"/>
      <w:szCs w:val="36"/>
      <w:lang w:val="en-GB" w:eastAsia="en-US"/>
    </w:rPr>
  </w:style>
  <w:style w:type="character" w:customStyle="1" w:styleId="50">
    <w:name w:val="標題 5 字元"/>
    <w:link w:val="5"/>
    <w:rsid w:val="00AE5186"/>
    <w:rPr>
      <w:rFonts w:ascii="Cambria" w:hAnsi="Cambria"/>
      <w:b/>
      <w:bCs/>
      <w:sz w:val="36"/>
      <w:szCs w:val="36"/>
    </w:rPr>
  </w:style>
  <w:style w:type="numbering" w:customStyle="1" w:styleId="23">
    <w:name w:val="無清單2"/>
    <w:next w:val="a2"/>
    <w:uiPriority w:val="99"/>
    <w:semiHidden/>
    <w:rsid w:val="00AE5186"/>
  </w:style>
  <w:style w:type="character" w:customStyle="1" w:styleId="10">
    <w:name w:val="標題 1 字元"/>
    <w:link w:val="1"/>
    <w:rsid w:val="00AE5186"/>
    <w:rPr>
      <w:rFonts w:ascii="Arial" w:hAnsi="Arial"/>
      <w:b/>
      <w:bCs/>
      <w:kern w:val="52"/>
      <w:sz w:val="52"/>
      <w:szCs w:val="52"/>
    </w:rPr>
  </w:style>
  <w:style w:type="paragraph" w:customStyle="1" w:styleId="1fd">
    <w:name w:val="樣式1"/>
    <w:basedOn w:val="a"/>
    <w:next w:val="a"/>
    <w:rsid w:val="00AE5186"/>
    <w:pPr>
      <w:adjustRightInd w:val="0"/>
      <w:spacing w:line="360" w:lineRule="atLeast"/>
      <w:textAlignment w:val="baseline"/>
    </w:pPr>
    <w:rPr>
      <w:rFonts w:eastAsia="標楷體"/>
      <w:kern w:val="0"/>
      <w:sz w:val="26"/>
      <w:szCs w:val="20"/>
    </w:rPr>
  </w:style>
  <w:style w:type="paragraph" w:customStyle="1" w:styleId="2-1-1">
    <w:name w:val="2-1-(1)"/>
    <w:basedOn w:val="a"/>
    <w:rsid w:val="00AE5186"/>
    <w:pPr>
      <w:widowControl/>
      <w:autoSpaceDE w:val="0"/>
      <w:autoSpaceDN w:val="0"/>
      <w:adjustRightInd w:val="0"/>
      <w:spacing w:line="380" w:lineRule="atLeast"/>
      <w:ind w:left="1417" w:hanging="425"/>
      <w:jc w:val="both"/>
      <w:textAlignment w:val="bottom"/>
    </w:pPr>
    <w:rPr>
      <w:rFonts w:eastAsia="標楷體"/>
      <w:kern w:val="0"/>
      <w:sz w:val="26"/>
      <w:szCs w:val="20"/>
    </w:rPr>
  </w:style>
  <w:style w:type="paragraph" w:customStyle="1" w:styleId="1fe">
    <w:name w:val="四.1"/>
    <w:basedOn w:val="a"/>
    <w:rsid w:val="00AE5186"/>
    <w:pPr>
      <w:widowControl/>
      <w:autoSpaceDE w:val="0"/>
      <w:autoSpaceDN w:val="0"/>
      <w:adjustRightInd w:val="0"/>
      <w:spacing w:line="380" w:lineRule="atLeast"/>
      <w:ind w:left="992" w:hanging="425"/>
      <w:textAlignment w:val="bottom"/>
    </w:pPr>
    <w:rPr>
      <w:rFonts w:eastAsia="標楷體"/>
      <w:kern w:val="0"/>
      <w:sz w:val="26"/>
      <w:szCs w:val="20"/>
      <w:u w:val="single"/>
    </w:rPr>
  </w:style>
  <w:style w:type="paragraph" w:customStyle="1" w:styleId="2-1-10">
    <w:name w:val="2-1-1"/>
    <w:basedOn w:val="a"/>
    <w:rsid w:val="00AE5186"/>
    <w:pPr>
      <w:widowControl/>
      <w:autoSpaceDE w:val="0"/>
      <w:autoSpaceDN w:val="0"/>
      <w:adjustRightInd w:val="0"/>
      <w:spacing w:line="380" w:lineRule="atLeast"/>
      <w:ind w:left="992"/>
      <w:textAlignment w:val="bottom"/>
    </w:pPr>
    <w:rPr>
      <w:rFonts w:eastAsia="標楷體"/>
      <w:kern w:val="0"/>
      <w:sz w:val="26"/>
      <w:szCs w:val="20"/>
    </w:rPr>
  </w:style>
  <w:style w:type="paragraph" w:customStyle="1" w:styleId="1ff">
    <w:name w:val="十一.1"/>
    <w:basedOn w:val="a"/>
    <w:rsid w:val="00AE5186"/>
    <w:pPr>
      <w:widowControl/>
      <w:autoSpaceDE w:val="0"/>
      <w:autoSpaceDN w:val="0"/>
      <w:adjustRightInd w:val="0"/>
      <w:spacing w:line="380" w:lineRule="atLeast"/>
      <w:ind w:left="1276" w:hanging="425"/>
      <w:textAlignment w:val="bottom"/>
    </w:pPr>
    <w:rPr>
      <w:rFonts w:eastAsia="標楷體"/>
      <w:kern w:val="0"/>
      <w:sz w:val="26"/>
      <w:szCs w:val="20"/>
    </w:rPr>
  </w:style>
  <w:style w:type="paragraph" w:customStyle="1" w:styleId="24">
    <w:name w:val="十一.2"/>
    <w:basedOn w:val="1ff"/>
    <w:rsid w:val="00AE5186"/>
    <w:pPr>
      <w:ind w:left="1702" w:hanging="851"/>
    </w:pPr>
  </w:style>
  <w:style w:type="paragraph" w:customStyle="1" w:styleId="1ff0">
    <w:name w:val="日期1"/>
    <w:basedOn w:val="a"/>
    <w:next w:val="a"/>
    <w:rsid w:val="00AE5186"/>
    <w:pPr>
      <w:adjustRightInd w:val="0"/>
      <w:spacing w:line="360" w:lineRule="atLeast"/>
      <w:jc w:val="right"/>
      <w:textAlignment w:val="baseline"/>
    </w:pPr>
    <w:rPr>
      <w:rFonts w:ascii="標楷體" w:eastAsia="標楷體"/>
      <w:kern w:val="0"/>
      <w:sz w:val="26"/>
      <w:szCs w:val="20"/>
    </w:rPr>
  </w:style>
  <w:style w:type="character" w:customStyle="1" w:styleId="af5">
    <w:name w:val="本文縮排 字元"/>
    <w:link w:val="af4"/>
    <w:rsid w:val="00AE5186"/>
    <w:rPr>
      <w:rFonts w:ascii="標楷體" w:eastAsia="標楷體"/>
      <w:sz w:val="24"/>
    </w:rPr>
  </w:style>
  <w:style w:type="paragraph" w:customStyle="1" w:styleId="1ff1">
    <w:name w:val="一1.內容"/>
    <w:basedOn w:val="a"/>
    <w:rsid w:val="00AE5186"/>
    <w:pPr>
      <w:widowControl/>
      <w:autoSpaceDE w:val="0"/>
      <w:autoSpaceDN w:val="0"/>
      <w:adjustRightInd w:val="0"/>
      <w:spacing w:line="360" w:lineRule="atLeast"/>
      <w:ind w:left="900" w:right="-5"/>
      <w:jc w:val="both"/>
      <w:textAlignment w:val="baseline"/>
    </w:pPr>
    <w:rPr>
      <w:rFonts w:eastAsia="標楷體"/>
      <w:color w:val="0000FF"/>
      <w:kern w:val="0"/>
      <w:sz w:val="26"/>
      <w:szCs w:val="20"/>
    </w:rPr>
  </w:style>
  <w:style w:type="paragraph" w:customStyle="1" w:styleId="160">
    <w:name w:val="16."/>
    <w:basedOn w:val="a"/>
    <w:rsid w:val="00AE5186"/>
    <w:pPr>
      <w:widowControl/>
      <w:autoSpaceDE w:val="0"/>
      <w:autoSpaceDN w:val="0"/>
      <w:adjustRightInd w:val="0"/>
      <w:ind w:left="840" w:hanging="406"/>
      <w:jc w:val="both"/>
      <w:textAlignment w:val="baseline"/>
    </w:pPr>
    <w:rPr>
      <w:rFonts w:eastAsia="標楷體" w:hAnsi="New York"/>
      <w:color w:val="0000FF"/>
      <w:kern w:val="0"/>
      <w:sz w:val="26"/>
      <w:szCs w:val="20"/>
    </w:rPr>
  </w:style>
  <w:style w:type="paragraph" w:customStyle="1" w:styleId="afffff9">
    <w:name w:val="二"/>
    <w:basedOn w:val="ae"/>
    <w:rsid w:val="00AE5186"/>
    <w:pPr>
      <w:widowControl/>
      <w:autoSpaceDE w:val="0"/>
      <w:autoSpaceDN w:val="0"/>
      <w:spacing w:line="360" w:lineRule="atLeast"/>
      <w:ind w:left="900" w:right="-5" w:hanging="900"/>
      <w:jc w:val="both"/>
    </w:pPr>
    <w:rPr>
      <w:rFonts w:hAnsi="New York"/>
      <w:color w:val="0000FF"/>
      <w:sz w:val="26"/>
    </w:rPr>
  </w:style>
  <w:style w:type="character" w:customStyle="1" w:styleId="affff7">
    <w:name w:val="註解方塊文字 字元"/>
    <w:link w:val="affff6"/>
    <w:uiPriority w:val="99"/>
    <w:rsid w:val="00AE5186"/>
    <w:rPr>
      <w:rFonts w:ascii="Arial" w:hAnsi="Arial"/>
      <w:kern w:val="2"/>
      <w:sz w:val="18"/>
      <w:szCs w:val="18"/>
    </w:rPr>
  </w:style>
  <w:style w:type="paragraph" w:customStyle="1" w:styleId="Notesitalicheading">
    <w:name w:val="Notes italic heading"/>
    <w:basedOn w:val="a"/>
    <w:link w:val="NotesitalicheadingChar"/>
    <w:rsid w:val="00AE5186"/>
    <w:pPr>
      <w:widowControl/>
      <w:overflowPunct w:val="0"/>
      <w:autoSpaceDE w:val="0"/>
      <w:autoSpaceDN w:val="0"/>
      <w:adjustRightInd w:val="0"/>
      <w:spacing w:line="240" w:lineRule="exact"/>
      <w:textAlignment w:val="baseline"/>
    </w:pPr>
    <w:rPr>
      <w:rFonts w:ascii="EYInterstate Light" w:hAnsi="EYInterstate Light"/>
      <w:b/>
      <w:i/>
      <w:color w:val="000000"/>
      <w:kern w:val="0"/>
      <w:sz w:val="18"/>
      <w:szCs w:val="20"/>
      <w:lang w:val="en-GB" w:eastAsia="en-US"/>
    </w:rPr>
  </w:style>
  <w:style w:type="character" w:customStyle="1" w:styleId="NotesitalicheadingChar">
    <w:name w:val="Notes italic heading Char"/>
    <w:link w:val="Notesitalicheading"/>
    <w:rsid w:val="00AE5186"/>
    <w:rPr>
      <w:rFonts w:ascii="EYInterstate Light" w:hAnsi="EYInterstate Light" w:cs="Arial"/>
      <w:b/>
      <w:i/>
      <w:color w:val="000000"/>
      <w:sz w:val="18"/>
      <w:lang w:val="en-GB" w:eastAsia="en-US"/>
    </w:rPr>
  </w:style>
  <w:style w:type="paragraph" w:customStyle="1" w:styleId="tablebullet">
    <w:name w:val="table bullet"/>
    <w:basedOn w:val="a"/>
    <w:rsid w:val="00AE5186"/>
    <w:pPr>
      <w:widowControl/>
      <w:numPr>
        <w:numId w:val="2"/>
      </w:numPr>
      <w:overflowPunct w:val="0"/>
      <w:autoSpaceDE w:val="0"/>
      <w:autoSpaceDN w:val="0"/>
      <w:adjustRightInd w:val="0"/>
      <w:spacing w:line="220" w:lineRule="exact"/>
      <w:textAlignment w:val="baseline"/>
    </w:pPr>
    <w:rPr>
      <w:rFonts w:ascii="EYInterstate Light" w:hAnsi="EYInterstate Light"/>
      <w:kern w:val="0"/>
      <w:sz w:val="18"/>
      <w:szCs w:val="20"/>
      <w:lang w:val="en-GB" w:eastAsia="en-US"/>
    </w:rPr>
  </w:style>
  <w:style w:type="paragraph" w:customStyle="1" w:styleId="Notesbodytext">
    <w:name w:val="Notes body text"/>
    <w:basedOn w:val="a"/>
    <w:link w:val="NotesbodytextChar"/>
    <w:rsid w:val="00AE5186"/>
    <w:pPr>
      <w:widowControl/>
      <w:overflowPunct w:val="0"/>
      <w:autoSpaceDE w:val="0"/>
      <w:autoSpaceDN w:val="0"/>
      <w:adjustRightInd w:val="0"/>
      <w:spacing w:after="120" w:line="240" w:lineRule="exact"/>
      <w:textAlignment w:val="baseline"/>
    </w:pPr>
    <w:rPr>
      <w:rFonts w:ascii="EYInterstate Light" w:hAnsi="EYInterstate Light"/>
      <w:color w:val="000000"/>
      <w:kern w:val="0"/>
      <w:sz w:val="18"/>
      <w:szCs w:val="20"/>
      <w:lang w:val="en-GB" w:eastAsia="en-US"/>
    </w:rPr>
  </w:style>
  <w:style w:type="character" w:customStyle="1" w:styleId="NotesbodytextChar">
    <w:name w:val="Notes body text Char"/>
    <w:link w:val="Notesbodytext"/>
    <w:rsid w:val="00AE5186"/>
    <w:rPr>
      <w:rFonts w:ascii="EYInterstate Light" w:hAnsi="EYInterstate Light" w:cs="Arial"/>
      <w:color w:val="000000"/>
      <w:sz w:val="18"/>
      <w:lang w:val="en-GB" w:eastAsia="en-US"/>
    </w:rPr>
  </w:style>
  <w:style w:type="character" w:customStyle="1" w:styleId="tabletextChar">
    <w:name w:val="table text Char"/>
    <w:link w:val="tabletext"/>
    <w:rsid w:val="00AE5186"/>
    <w:rPr>
      <w:rFonts w:ascii="EYInterstate Light" w:hAnsi="EYInterstate Light"/>
      <w:sz w:val="18"/>
      <w:lang w:val="en-GB" w:eastAsia="en-US" w:bidi="ar-SA"/>
    </w:rPr>
  </w:style>
  <w:style w:type="paragraph" w:customStyle="1" w:styleId="tabletext">
    <w:name w:val="table text"/>
    <w:link w:val="tabletextChar"/>
    <w:rsid w:val="00AE5186"/>
    <w:pPr>
      <w:spacing w:line="220" w:lineRule="exact"/>
    </w:pPr>
    <w:rPr>
      <w:rFonts w:ascii="EYInterstate Light" w:hAnsi="EYInterstate Light"/>
      <w:sz w:val="18"/>
      <w:lang w:val="en-GB" w:eastAsia="en-US"/>
    </w:rPr>
  </w:style>
  <w:style w:type="paragraph" w:customStyle="1" w:styleId="IAStext">
    <w:name w:val="IAS text"/>
    <w:next w:val="a"/>
    <w:link w:val="IAStextChar"/>
    <w:rsid w:val="00AE5186"/>
    <w:pPr>
      <w:spacing w:line="180" w:lineRule="exact"/>
    </w:pPr>
    <w:rPr>
      <w:rFonts w:ascii="EYInterstate Light" w:hAnsi="EYInterstate Light"/>
      <w:i/>
      <w:sz w:val="13"/>
      <w:lang w:val="en-GB" w:eastAsia="en-US"/>
    </w:rPr>
  </w:style>
  <w:style w:type="character" w:customStyle="1" w:styleId="IAStextChar">
    <w:name w:val="IAS text Char"/>
    <w:link w:val="IAStext"/>
    <w:rsid w:val="00AE5186"/>
    <w:rPr>
      <w:rFonts w:ascii="EYInterstate Light" w:hAnsi="EYInterstate Light"/>
      <w:i/>
      <w:sz w:val="13"/>
      <w:lang w:val="en-GB" w:eastAsia="en-US" w:bidi="ar-SA"/>
    </w:rPr>
  </w:style>
  <w:style w:type="paragraph" w:customStyle="1" w:styleId="Tablecolumnheading">
    <w:name w:val="Table column heading"/>
    <w:next w:val="tabletext"/>
    <w:rsid w:val="00AE5186"/>
    <w:pPr>
      <w:overflowPunct w:val="0"/>
      <w:autoSpaceDE w:val="0"/>
      <w:autoSpaceDN w:val="0"/>
      <w:adjustRightInd w:val="0"/>
      <w:spacing w:line="220" w:lineRule="exact"/>
      <w:jc w:val="right"/>
      <w:textAlignment w:val="baseline"/>
    </w:pPr>
    <w:rPr>
      <w:rFonts w:ascii="EYInterstate" w:hAnsi="EYInterstate" w:cs="Arial"/>
      <w:b/>
      <w:color w:val="000000"/>
      <w:sz w:val="18"/>
      <w:szCs w:val="18"/>
      <w:lang w:val="en-GB" w:eastAsia="en-US"/>
    </w:rPr>
  </w:style>
  <w:style w:type="paragraph" w:customStyle="1" w:styleId="101">
    <w:name w:val="10粗黑"/>
    <w:basedOn w:val="a"/>
    <w:rsid w:val="00AE5186"/>
    <w:pPr>
      <w:adjustRightInd w:val="0"/>
      <w:spacing w:line="360" w:lineRule="auto"/>
      <w:jc w:val="both"/>
    </w:pPr>
    <w:rPr>
      <w:rFonts w:ascii="全真粗黑體" w:eastAsia="全真粗黑體"/>
      <w:sz w:val="21"/>
    </w:rPr>
  </w:style>
  <w:style w:type="paragraph" w:customStyle="1" w:styleId="1ff2">
    <w:name w:val="本文1"/>
    <w:basedOn w:val="a"/>
    <w:link w:val="BodytextChar"/>
    <w:rsid w:val="00AE5186"/>
    <w:pPr>
      <w:widowControl/>
      <w:overflowPunct w:val="0"/>
      <w:autoSpaceDE w:val="0"/>
      <w:autoSpaceDN w:val="0"/>
      <w:adjustRightInd w:val="0"/>
      <w:spacing w:after="120" w:line="240" w:lineRule="exact"/>
      <w:textAlignment w:val="baseline"/>
    </w:pPr>
    <w:rPr>
      <w:rFonts w:ascii="EYInterstate Light" w:hAnsi="EYInterstate Light"/>
      <w:color w:val="000000"/>
      <w:kern w:val="0"/>
      <w:sz w:val="18"/>
      <w:szCs w:val="20"/>
      <w:lang w:val="en-GB" w:eastAsia="en-US"/>
    </w:rPr>
  </w:style>
  <w:style w:type="character" w:customStyle="1" w:styleId="BodytextChar">
    <w:name w:val="Body text Char"/>
    <w:link w:val="1ff2"/>
    <w:rsid w:val="00AE5186"/>
    <w:rPr>
      <w:rFonts w:ascii="EYInterstate Light" w:hAnsi="EYInterstate Light" w:cs="Arial"/>
      <w:color w:val="000000"/>
      <w:sz w:val="18"/>
      <w:lang w:val="en-GB" w:eastAsia="en-US"/>
    </w:rPr>
  </w:style>
  <w:style w:type="paragraph" w:customStyle="1" w:styleId="Commentarybody">
    <w:name w:val="Commentary body"/>
    <w:link w:val="CommentarybodyChar"/>
    <w:rsid w:val="00AE5186"/>
    <w:pPr>
      <w:spacing w:after="60" w:line="220" w:lineRule="exact"/>
      <w:ind w:right="454"/>
    </w:pPr>
    <w:rPr>
      <w:rFonts w:ascii="EYInterstate Light" w:hAnsi="EYInterstate Light"/>
      <w:color w:val="000000"/>
      <w:sz w:val="16"/>
      <w:lang w:val="en-GB" w:eastAsia="en-US"/>
    </w:rPr>
  </w:style>
  <w:style w:type="character" w:customStyle="1" w:styleId="CommentarybodyChar">
    <w:name w:val="Commentary body Char"/>
    <w:link w:val="Commentarybody"/>
    <w:rsid w:val="00AE5186"/>
    <w:rPr>
      <w:rFonts w:ascii="EYInterstate Light" w:hAnsi="EYInterstate Light"/>
      <w:color w:val="000000"/>
      <w:sz w:val="16"/>
      <w:lang w:val="en-GB" w:eastAsia="en-US" w:bidi="ar-SA"/>
    </w:rPr>
  </w:style>
  <w:style w:type="paragraph" w:customStyle="1" w:styleId="Date1">
    <w:name w:val="Date1"/>
    <w:basedOn w:val="a"/>
    <w:next w:val="a"/>
    <w:rsid w:val="00AE5186"/>
    <w:pPr>
      <w:autoSpaceDE w:val="0"/>
      <w:autoSpaceDN w:val="0"/>
      <w:adjustRightInd w:val="0"/>
      <w:spacing w:line="360" w:lineRule="atLeast"/>
      <w:jc w:val="right"/>
      <w:textAlignment w:val="baseline"/>
    </w:pPr>
    <w:rPr>
      <w:rFonts w:ascii="標楷體" w:eastAsia="標楷體"/>
      <w:kern w:val="0"/>
      <w:szCs w:val="20"/>
    </w:rPr>
  </w:style>
  <w:style w:type="paragraph" w:customStyle="1" w:styleId="000Normal">
    <w:name w:val="000 Normal"/>
    <w:basedOn w:val="a"/>
    <w:link w:val="000NormalChar"/>
    <w:semiHidden/>
    <w:rsid w:val="00AE5186"/>
    <w:pPr>
      <w:widowControl/>
      <w:overflowPunct w:val="0"/>
      <w:autoSpaceDE w:val="0"/>
      <w:autoSpaceDN w:val="0"/>
      <w:adjustRightInd w:val="0"/>
      <w:spacing w:before="60" w:after="40" w:line="220" w:lineRule="exact"/>
      <w:jc w:val="both"/>
      <w:textAlignment w:val="baseline"/>
    </w:pPr>
    <w:rPr>
      <w:rFonts w:ascii="Garamond" w:hAnsi="Garamond"/>
      <w:kern w:val="0"/>
      <w:sz w:val="18"/>
      <w:szCs w:val="20"/>
      <w:lang w:val="en-GB" w:eastAsia="en-US"/>
    </w:rPr>
  </w:style>
  <w:style w:type="character" w:customStyle="1" w:styleId="000NormalChar">
    <w:name w:val="000 Normal Char"/>
    <w:link w:val="000Normal"/>
    <w:rsid w:val="00AE5186"/>
    <w:rPr>
      <w:rFonts w:ascii="Garamond" w:hAnsi="Garamond"/>
      <w:sz w:val="18"/>
      <w:lang w:val="en-GB" w:eastAsia="en-US"/>
    </w:rPr>
  </w:style>
  <w:style w:type="paragraph" w:customStyle="1" w:styleId="tabletxtblue">
    <w:name w:val="tabletxt blue"/>
    <w:basedOn w:val="a"/>
    <w:link w:val="tabletxtblueChar"/>
    <w:semiHidden/>
    <w:rsid w:val="00AE5186"/>
    <w:pPr>
      <w:widowControl/>
      <w:overflowPunct w:val="0"/>
      <w:autoSpaceDE w:val="0"/>
      <w:autoSpaceDN w:val="0"/>
      <w:adjustRightInd w:val="0"/>
      <w:spacing w:before="80" w:after="40" w:line="200" w:lineRule="exact"/>
      <w:textAlignment w:val="baseline"/>
    </w:pPr>
    <w:rPr>
      <w:rFonts w:ascii="EY Gothic Comp BookPS" w:hAnsi="EY Gothic Comp BookPS"/>
      <w:b/>
      <w:color w:val="000080"/>
      <w:kern w:val="0"/>
      <w:sz w:val="18"/>
      <w:szCs w:val="20"/>
      <w:lang w:val="en-GB" w:eastAsia="en-US"/>
    </w:rPr>
  </w:style>
  <w:style w:type="character" w:customStyle="1" w:styleId="tabletxtblueChar">
    <w:name w:val="tabletxt blue Char"/>
    <w:link w:val="tabletxtblue"/>
    <w:semiHidden/>
    <w:rsid w:val="00AE5186"/>
    <w:rPr>
      <w:rFonts w:ascii="EY Gothic Comp BookPS" w:hAnsi="EY Gothic Comp BookPS"/>
      <w:b/>
      <w:color w:val="000080"/>
      <w:sz w:val="18"/>
      <w:lang w:val="en-GB" w:eastAsia="en-US"/>
    </w:rPr>
  </w:style>
  <w:style w:type="character" w:customStyle="1" w:styleId="tabletxteygChar">
    <w:name w:val="tabletxt eyg Char"/>
    <w:link w:val="tabletxteyg"/>
    <w:rsid w:val="00AE5186"/>
    <w:rPr>
      <w:rFonts w:ascii="EY Gothic Comp BookPS" w:hAnsi="EY Gothic Comp BookPS"/>
      <w:color w:val="000000"/>
      <w:lang w:val="en-GB" w:eastAsia="en-US"/>
    </w:rPr>
  </w:style>
  <w:style w:type="paragraph" w:customStyle="1" w:styleId="tabletxteyg">
    <w:name w:val="tabletxt eyg"/>
    <w:basedOn w:val="a"/>
    <w:link w:val="tabletxteygChar"/>
    <w:semiHidden/>
    <w:rsid w:val="00AE5186"/>
    <w:pPr>
      <w:widowControl/>
      <w:tabs>
        <w:tab w:val="right" w:leader="dot" w:pos="9739"/>
      </w:tabs>
      <w:overflowPunct w:val="0"/>
      <w:autoSpaceDE w:val="0"/>
      <w:autoSpaceDN w:val="0"/>
      <w:adjustRightInd w:val="0"/>
      <w:spacing w:before="20" w:after="40" w:line="240" w:lineRule="exact"/>
      <w:textAlignment w:val="baseline"/>
    </w:pPr>
    <w:rPr>
      <w:rFonts w:ascii="EY Gothic Comp BookPS" w:hAnsi="EY Gothic Comp BookPS"/>
      <w:color w:val="000000"/>
      <w:kern w:val="0"/>
      <w:sz w:val="20"/>
      <w:szCs w:val="20"/>
      <w:lang w:val="en-GB" w:eastAsia="en-US"/>
    </w:rPr>
  </w:style>
  <w:style w:type="paragraph" w:customStyle="1" w:styleId="tabletxtns">
    <w:name w:val="tabletxtns"/>
    <w:basedOn w:val="a"/>
    <w:link w:val="tabletxtnsChar"/>
    <w:semiHidden/>
    <w:rsid w:val="00AE5186"/>
    <w:pPr>
      <w:widowControl/>
      <w:overflowPunct w:val="0"/>
      <w:autoSpaceDE w:val="0"/>
      <w:autoSpaceDN w:val="0"/>
      <w:adjustRightInd w:val="0"/>
      <w:spacing w:before="20" w:line="200" w:lineRule="exact"/>
      <w:textAlignment w:val="baseline"/>
    </w:pPr>
    <w:rPr>
      <w:rFonts w:ascii="EY Gothic Comp BookPS" w:hAnsi="EY Gothic Comp BookPS"/>
      <w:color w:val="000000"/>
      <w:kern w:val="0"/>
      <w:sz w:val="18"/>
      <w:szCs w:val="20"/>
      <w:lang w:val="en-GB" w:eastAsia="en-US"/>
    </w:rPr>
  </w:style>
  <w:style w:type="character" w:customStyle="1" w:styleId="tabletxtnsChar">
    <w:name w:val="tabletxtns Char"/>
    <w:link w:val="tabletxtns"/>
    <w:rsid w:val="00AE5186"/>
    <w:rPr>
      <w:rFonts w:ascii="EY Gothic Comp BookPS" w:hAnsi="EY Gothic Comp BookPS"/>
      <w:color w:val="000000"/>
      <w:sz w:val="18"/>
      <w:lang w:val="en-GB" w:eastAsia="en-US"/>
    </w:rPr>
  </w:style>
  <w:style w:type="paragraph" w:customStyle="1" w:styleId="tabletxtsubtotal">
    <w:name w:val="tabletxt subtotal"/>
    <w:basedOn w:val="a"/>
    <w:semiHidden/>
    <w:rsid w:val="00AE5186"/>
    <w:pPr>
      <w:widowControl/>
      <w:pBdr>
        <w:bottom w:val="single" w:sz="4" w:space="1" w:color="auto"/>
      </w:pBdr>
      <w:tabs>
        <w:tab w:val="decimal" w:pos="782"/>
      </w:tabs>
      <w:overflowPunct w:val="0"/>
      <w:autoSpaceDE w:val="0"/>
      <w:autoSpaceDN w:val="0"/>
      <w:adjustRightInd w:val="0"/>
      <w:spacing w:line="200" w:lineRule="exact"/>
      <w:textAlignment w:val="baseline"/>
    </w:pPr>
    <w:rPr>
      <w:rFonts w:ascii="EY Gothic Comp BookPS" w:hAnsi="EY Gothic Comp BookPS"/>
      <w:kern w:val="0"/>
      <w:sz w:val="18"/>
      <w:szCs w:val="20"/>
      <w:lang w:val="en-GB" w:eastAsia="en-US"/>
    </w:rPr>
  </w:style>
  <w:style w:type="numbering" w:customStyle="1" w:styleId="33">
    <w:name w:val="無清單3"/>
    <w:next w:val="a2"/>
    <w:uiPriority w:val="99"/>
    <w:semiHidden/>
    <w:rsid w:val="00472D77"/>
  </w:style>
  <w:style w:type="table" w:customStyle="1" w:styleId="25">
    <w:name w:val="表格格線2"/>
    <w:basedOn w:val="a1"/>
    <w:next w:val="affff8"/>
    <w:uiPriority w:val="59"/>
    <w:rsid w:val="0005516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1"/>
    <w:next w:val="affff8"/>
    <w:uiPriority w:val="59"/>
    <w:rsid w:val="003B0E8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1"/>
    <w:next w:val="affff8"/>
    <w:uiPriority w:val="59"/>
    <w:rsid w:val="004B482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字元 字元 Char"/>
    <w:basedOn w:val="a"/>
    <w:rsid w:val="00C7037B"/>
    <w:pPr>
      <w:widowControl/>
      <w:spacing w:after="160" w:line="240" w:lineRule="exact"/>
    </w:pPr>
    <w:rPr>
      <w:rFonts w:ascii="Arial" w:eastAsia="Times New Roman" w:hAnsi="Arial" w:cs="Arial"/>
      <w:kern w:val="0"/>
      <w:sz w:val="20"/>
      <w:szCs w:val="20"/>
      <w:lang w:eastAsia="en-US"/>
    </w:rPr>
  </w:style>
  <w:style w:type="paragraph" w:customStyle="1" w:styleId="1ff3">
    <w:name w:val="一般1"/>
    <w:rsid w:val="00C7037B"/>
    <w:pPr>
      <w:widowControl w:val="0"/>
      <w:autoSpaceDN w:val="0"/>
      <w:adjustRightInd w:val="0"/>
      <w:spacing w:line="368" w:lineRule="exact"/>
      <w:jc w:val="both"/>
    </w:pPr>
    <w:rPr>
      <w:rFonts w:eastAsia="標楷體"/>
      <w:color w:val="000000"/>
      <w:sz w:val="24"/>
      <w:szCs w:val="24"/>
      <w:lang w:eastAsia="en-US"/>
    </w:rPr>
  </w:style>
  <w:style w:type="paragraph" w:customStyle="1" w:styleId="1ff4">
    <w:name w:val="純文字1"/>
    <w:basedOn w:val="a"/>
    <w:rsid w:val="00C7037B"/>
    <w:pPr>
      <w:adjustRightInd w:val="0"/>
      <w:textAlignment w:val="baseline"/>
    </w:pPr>
    <w:rPr>
      <w:rFonts w:ascii="細明體" w:eastAsia="細明體" w:hAnsi="Courier New"/>
      <w:szCs w:val="20"/>
    </w:rPr>
  </w:style>
  <w:style w:type="paragraph" w:customStyle="1" w:styleId="1ff5">
    <w:name w:val="字元1"/>
    <w:basedOn w:val="a"/>
    <w:rsid w:val="00C7037B"/>
    <w:pPr>
      <w:widowControl/>
      <w:spacing w:after="160" w:line="240" w:lineRule="exact"/>
    </w:pPr>
    <w:rPr>
      <w:rFonts w:ascii="Arial" w:eastAsia="Times New Roman" w:hAnsi="Arial" w:cs="Arial"/>
      <w:kern w:val="0"/>
      <w:sz w:val="20"/>
      <w:szCs w:val="20"/>
      <w:lang w:eastAsia="en-US"/>
    </w:rPr>
  </w:style>
  <w:style w:type="paragraph" w:customStyle="1" w:styleId="1ff6">
    <w:name w:val="日期1"/>
    <w:basedOn w:val="a"/>
    <w:next w:val="a"/>
    <w:rsid w:val="00C7037B"/>
    <w:pPr>
      <w:adjustRightInd w:val="0"/>
      <w:spacing w:line="360" w:lineRule="atLeast"/>
      <w:jc w:val="right"/>
      <w:textAlignment w:val="baseline"/>
    </w:pPr>
    <w:rPr>
      <w:rFonts w:ascii="標楷體" w:eastAsia="標楷體"/>
      <w:kern w:val="0"/>
      <w:sz w:val="26"/>
      <w:szCs w:val="20"/>
    </w:rPr>
  </w:style>
  <w:style w:type="paragraph" w:customStyle="1" w:styleId="1ff7">
    <w:name w:val="本文1"/>
    <w:basedOn w:val="a"/>
    <w:rsid w:val="00C7037B"/>
    <w:pPr>
      <w:widowControl/>
      <w:overflowPunct w:val="0"/>
      <w:autoSpaceDE w:val="0"/>
      <w:autoSpaceDN w:val="0"/>
      <w:adjustRightInd w:val="0"/>
      <w:spacing w:after="120" w:line="240" w:lineRule="exact"/>
      <w:textAlignment w:val="baseline"/>
    </w:pPr>
    <w:rPr>
      <w:rFonts w:ascii="EYInterstate Light" w:hAnsi="EYInterstate Light" w:cs="Arial"/>
      <w:color w:val="000000"/>
      <w:kern w:val="0"/>
      <w:sz w:val="18"/>
      <w:szCs w:val="20"/>
      <w:lang w:val="en-GB" w:eastAsia="en-US"/>
    </w:rPr>
  </w:style>
  <w:style w:type="paragraph" w:styleId="Web">
    <w:name w:val="Normal (Web)"/>
    <w:basedOn w:val="a"/>
    <w:uiPriority w:val="99"/>
    <w:unhideWhenUsed/>
    <w:rsid w:val="00C7037B"/>
    <w:pPr>
      <w:widowControl/>
      <w:spacing w:before="100" w:beforeAutospacing="1" w:after="100" w:afterAutospacing="1"/>
    </w:pPr>
    <w:rPr>
      <w:rFonts w:ascii="新細明體" w:hAnsi="新細明體" w:cs="新細明體"/>
      <w:kern w:val="0"/>
    </w:rPr>
  </w:style>
  <w:style w:type="character" w:customStyle="1" w:styleId="aff">
    <w:name w:val="註解文字 字元"/>
    <w:link w:val="afe"/>
    <w:rsid w:val="00ED35D9"/>
    <w:rPr>
      <w:kern w:val="2"/>
      <w:sz w:val="24"/>
    </w:rPr>
  </w:style>
  <w:style w:type="paragraph" w:customStyle="1" w:styleId="Default">
    <w:name w:val="Default"/>
    <w:rsid w:val="00BA6CED"/>
    <w:pPr>
      <w:widowControl w:val="0"/>
      <w:autoSpaceDE w:val="0"/>
      <w:autoSpaceDN w:val="0"/>
      <w:adjustRightInd w:val="0"/>
    </w:pPr>
    <w:rPr>
      <w:rFonts w:ascii="標楷體" w:hAnsi="標楷體" w:cs="標楷體"/>
      <w:color w:val="000000"/>
      <w:sz w:val="24"/>
      <w:szCs w:val="24"/>
    </w:rPr>
  </w:style>
  <w:style w:type="character" w:customStyle="1" w:styleId="afa">
    <w:name w:val="本文 字元"/>
    <w:link w:val="af9"/>
    <w:rsid w:val="00B450F3"/>
    <w:rPr>
      <w:sz w:val="24"/>
      <w:szCs w:val="24"/>
    </w:rPr>
  </w:style>
  <w:style w:type="paragraph" w:customStyle="1" w:styleId="1ff8">
    <w:name w:val="個數款1"/>
    <w:basedOn w:val="20"/>
    <w:link w:val="1ff9"/>
    <w:autoRedefine/>
    <w:rsid w:val="00D91E55"/>
    <w:pPr>
      <w:adjustRightInd/>
      <w:snapToGrid w:val="0"/>
      <w:ind w:leftChars="100" w:left="720" w:right="-40" w:hangingChars="200" w:hanging="480"/>
      <w:textAlignment w:val="auto"/>
    </w:pPr>
    <w:rPr>
      <w:rFonts w:hAnsi="標楷體"/>
      <w:kern w:val="16"/>
      <w:szCs w:val="24"/>
      <w:u w:val="none"/>
      <w:lang w:val="x-none" w:eastAsia="x-none"/>
    </w:rPr>
  </w:style>
  <w:style w:type="character" w:customStyle="1" w:styleId="1ff9">
    <w:name w:val="個數款1 字元"/>
    <w:link w:val="1ff8"/>
    <w:rsid w:val="00D91E55"/>
    <w:rPr>
      <w:rFonts w:ascii="標楷體" w:eastAsia="標楷體" w:hAnsi="標楷體" w:cs="Arial"/>
      <w:kern w:val="16"/>
      <w:sz w:val="24"/>
      <w:szCs w:val="24"/>
    </w:rPr>
  </w:style>
  <w:style w:type="paragraph" w:styleId="afffffa">
    <w:name w:val="footnote text"/>
    <w:basedOn w:val="a"/>
    <w:link w:val="afffffb"/>
    <w:rsid w:val="00807452"/>
    <w:pPr>
      <w:snapToGrid w:val="0"/>
    </w:pPr>
    <w:rPr>
      <w:sz w:val="20"/>
      <w:szCs w:val="20"/>
      <w:lang w:val="x-none" w:eastAsia="x-none"/>
    </w:rPr>
  </w:style>
  <w:style w:type="character" w:customStyle="1" w:styleId="afffffb">
    <w:name w:val="註腳文字 字元"/>
    <w:link w:val="afffffa"/>
    <w:rsid w:val="00807452"/>
    <w:rPr>
      <w:kern w:val="2"/>
    </w:rPr>
  </w:style>
  <w:style w:type="character" w:customStyle="1" w:styleId="30">
    <w:name w:val="標題 3 字元"/>
    <w:basedOn w:val="a0"/>
    <w:link w:val="3"/>
    <w:semiHidden/>
    <w:rsid w:val="00CA0F6D"/>
    <w:rPr>
      <w:rFonts w:asciiTheme="majorHAnsi" w:eastAsiaTheme="majorEastAsia" w:hAnsiTheme="majorHAnsi" w:cstheme="majorBidi"/>
      <w:b/>
      <w:bCs/>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4195">
      <w:bodyDiv w:val="1"/>
      <w:marLeft w:val="0"/>
      <w:marRight w:val="0"/>
      <w:marTop w:val="0"/>
      <w:marBottom w:val="0"/>
      <w:divBdr>
        <w:top w:val="none" w:sz="0" w:space="0" w:color="auto"/>
        <w:left w:val="none" w:sz="0" w:space="0" w:color="auto"/>
        <w:bottom w:val="none" w:sz="0" w:space="0" w:color="auto"/>
        <w:right w:val="none" w:sz="0" w:space="0" w:color="auto"/>
      </w:divBdr>
    </w:div>
    <w:div w:id="20938166">
      <w:bodyDiv w:val="1"/>
      <w:marLeft w:val="0"/>
      <w:marRight w:val="0"/>
      <w:marTop w:val="0"/>
      <w:marBottom w:val="0"/>
      <w:divBdr>
        <w:top w:val="none" w:sz="0" w:space="0" w:color="auto"/>
        <w:left w:val="none" w:sz="0" w:space="0" w:color="auto"/>
        <w:bottom w:val="none" w:sz="0" w:space="0" w:color="auto"/>
        <w:right w:val="none" w:sz="0" w:space="0" w:color="auto"/>
      </w:divBdr>
    </w:div>
    <w:div w:id="37899648">
      <w:bodyDiv w:val="1"/>
      <w:marLeft w:val="0"/>
      <w:marRight w:val="0"/>
      <w:marTop w:val="0"/>
      <w:marBottom w:val="0"/>
      <w:divBdr>
        <w:top w:val="none" w:sz="0" w:space="0" w:color="auto"/>
        <w:left w:val="none" w:sz="0" w:space="0" w:color="auto"/>
        <w:bottom w:val="none" w:sz="0" w:space="0" w:color="auto"/>
        <w:right w:val="none" w:sz="0" w:space="0" w:color="auto"/>
      </w:divBdr>
    </w:div>
    <w:div w:id="40833051">
      <w:bodyDiv w:val="1"/>
      <w:marLeft w:val="0"/>
      <w:marRight w:val="0"/>
      <w:marTop w:val="0"/>
      <w:marBottom w:val="0"/>
      <w:divBdr>
        <w:top w:val="none" w:sz="0" w:space="0" w:color="auto"/>
        <w:left w:val="none" w:sz="0" w:space="0" w:color="auto"/>
        <w:bottom w:val="none" w:sz="0" w:space="0" w:color="auto"/>
        <w:right w:val="none" w:sz="0" w:space="0" w:color="auto"/>
      </w:divBdr>
    </w:div>
    <w:div w:id="55201683">
      <w:bodyDiv w:val="1"/>
      <w:marLeft w:val="0"/>
      <w:marRight w:val="0"/>
      <w:marTop w:val="0"/>
      <w:marBottom w:val="0"/>
      <w:divBdr>
        <w:top w:val="none" w:sz="0" w:space="0" w:color="auto"/>
        <w:left w:val="none" w:sz="0" w:space="0" w:color="auto"/>
        <w:bottom w:val="none" w:sz="0" w:space="0" w:color="auto"/>
        <w:right w:val="none" w:sz="0" w:space="0" w:color="auto"/>
      </w:divBdr>
    </w:div>
    <w:div w:id="55902854">
      <w:bodyDiv w:val="1"/>
      <w:marLeft w:val="0"/>
      <w:marRight w:val="0"/>
      <w:marTop w:val="0"/>
      <w:marBottom w:val="0"/>
      <w:divBdr>
        <w:top w:val="none" w:sz="0" w:space="0" w:color="auto"/>
        <w:left w:val="none" w:sz="0" w:space="0" w:color="auto"/>
        <w:bottom w:val="none" w:sz="0" w:space="0" w:color="auto"/>
        <w:right w:val="none" w:sz="0" w:space="0" w:color="auto"/>
      </w:divBdr>
    </w:div>
    <w:div w:id="58135336">
      <w:bodyDiv w:val="1"/>
      <w:marLeft w:val="0"/>
      <w:marRight w:val="0"/>
      <w:marTop w:val="0"/>
      <w:marBottom w:val="0"/>
      <w:divBdr>
        <w:top w:val="none" w:sz="0" w:space="0" w:color="auto"/>
        <w:left w:val="none" w:sz="0" w:space="0" w:color="auto"/>
        <w:bottom w:val="none" w:sz="0" w:space="0" w:color="auto"/>
        <w:right w:val="none" w:sz="0" w:space="0" w:color="auto"/>
      </w:divBdr>
    </w:div>
    <w:div w:id="58283940">
      <w:bodyDiv w:val="1"/>
      <w:marLeft w:val="0"/>
      <w:marRight w:val="0"/>
      <w:marTop w:val="0"/>
      <w:marBottom w:val="0"/>
      <w:divBdr>
        <w:top w:val="none" w:sz="0" w:space="0" w:color="auto"/>
        <w:left w:val="none" w:sz="0" w:space="0" w:color="auto"/>
        <w:bottom w:val="none" w:sz="0" w:space="0" w:color="auto"/>
        <w:right w:val="none" w:sz="0" w:space="0" w:color="auto"/>
      </w:divBdr>
    </w:div>
    <w:div w:id="58750340">
      <w:bodyDiv w:val="1"/>
      <w:marLeft w:val="0"/>
      <w:marRight w:val="0"/>
      <w:marTop w:val="0"/>
      <w:marBottom w:val="0"/>
      <w:divBdr>
        <w:top w:val="none" w:sz="0" w:space="0" w:color="auto"/>
        <w:left w:val="none" w:sz="0" w:space="0" w:color="auto"/>
        <w:bottom w:val="none" w:sz="0" w:space="0" w:color="auto"/>
        <w:right w:val="none" w:sz="0" w:space="0" w:color="auto"/>
      </w:divBdr>
    </w:div>
    <w:div w:id="60298785">
      <w:bodyDiv w:val="1"/>
      <w:marLeft w:val="0"/>
      <w:marRight w:val="0"/>
      <w:marTop w:val="0"/>
      <w:marBottom w:val="0"/>
      <w:divBdr>
        <w:top w:val="none" w:sz="0" w:space="0" w:color="auto"/>
        <w:left w:val="none" w:sz="0" w:space="0" w:color="auto"/>
        <w:bottom w:val="none" w:sz="0" w:space="0" w:color="auto"/>
        <w:right w:val="none" w:sz="0" w:space="0" w:color="auto"/>
      </w:divBdr>
    </w:div>
    <w:div w:id="60491759">
      <w:bodyDiv w:val="1"/>
      <w:marLeft w:val="0"/>
      <w:marRight w:val="0"/>
      <w:marTop w:val="0"/>
      <w:marBottom w:val="0"/>
      <w:divBdr>
        <w:top w:val="none" w:sz="0" w:space="0" w:color="auto"/>
        <w:left w:val="none" w:sz="0" w:space="0" w:color="auto"/>
        <w:bottom w:val="none" w:sz="0" w:space="0" w:color="auto"/>
        <w:right w:val="none" w:sz="0" w:space="0" w:color="auto"/>
      </w:divBdr>
    </w:div>
    <w:div w:id="75372014">
      <w:bodyDiv w:val="1"/>
      <w:marLeft w:val="0"/>
      <w:marRight w:val="0"/>
      <w:marTop w:val="0"/>
      <w:marBottom w:val="0"/>
      <w:divBdr>
        <w:top w:val="none" w:sz="0" w:space="0" w:color="auto"/>
        <w:left w:val="none" w:sz="0" w:space="0" w:color="auto"/>
        <w:bottom w:val="none" w:sz="0" w:space="0" w:color="auto"/>
        <w:right w:val="none" w:sz="0" w:space="0" w:color="auto"/>
      </w:divBdr>
    </w:div>
    <w:div w:id="77604137">
      <w:bodyDiv w:val="1"/>
      <w:marLeft w:val="0"/>
      <w:marRight w:val="0"/>
      <w:marTop w:val="0"/>
      <w:marBottom w:val="0"/>
      <w:divBdr>
        <w:top w:val="none" w:sz="0" w:space="0" w:color="auto"/>
        <w:left w:val="none" w:sz="0" w:space="0" w:color="auto"/>
        <w:bottom w:val="none" w:sz="0" w:space="0" w:color="auto"/>
        <w:right w:val="none" w:sz="0" w:space="0" w:color="auto"/>
      </w:divBdr>
    </w:div>
    <w:div w:id="93020966">
      <w:bodyDiv w:val="1"/>
      <w:marLeft w:val="0"/>
      <w:marRight w:val="0"/>
      <w:marTop w:val="0"/>
      <w:marBottom w:val="0"/>
      <w:divBdr>
        <w:top w:val="none" w:sz="0" w:space="0" w:color="auto"/>
        <w:left w:val="none" w:sz="0" w:space="0" w:color="auto"/>
        <w:bottom w:val="none" w:sz="0" w:space="0" w:color="auto"/>
        <w:right w:val="none" w:sz="0" w:space="0" w:color="auto"/>
      </w:divBdr>
    </w:div>
    <w:div w:id="100609551">
      <w:bodyDiv w:val="1"/>
      <w:marLeft w:val="0"/>
      <w:marRight w:val="0"/>
      <w:marTop w:val="0"/>
      <w:marBottom w:val="0"/>
      <w:divBdr>
        <w:top w:val="none" w:sz="0" w:space="0" w:color="auto"/>
        <w:left w:val="none" w:sz="0" w:space="0" w:color="auto"/>
        <w:bottom w:val="none" w:sz="0" w:space="0" w:color="auto"/>
        <w:right w:val="none" w:sz="0" w:space="0" w:color="auto"/>
      </w:divBdr>
    </w:div>
    <w:div w:id="101386959">
      <w:bodyDiv w:val="1"/>
      <w:marLeft w:val="0"/>
      <w:marRight w:val="0"/>
      <w:marTop w:val="0"/>
      <w:marBottom w:val="0"/>
      <w:divBdr>
        <w:top w:val="none" w:sz="0" w:space="0" w:color="auto"/>
        <w:left w:val="none" w:sz="0" w:space="0" w:color="auto"/>
        <w:bottom w:val="none" w:sz="0" w:space="0" w:color="auto"/>
        <w:right w:val="none" w:sz="0" w:space="0" w:color="auto"/>
      </w:divBdr>
    </w:div>
    <w:div w:id="102268201">
      <w:bodyDiv w:val="1"/>
      <w:marLeft w:val="0"/>
      <w:marRight w:val="0"/>
      <w:marTop w:val="0"/>
      <w:marBottom w:val="0"/>
      <w:divBdr>
        <w:top w:val="none" w:sz="0" w:space="0" w:color="auto"/>
        <w:left w:val="none" w:sz="0" w:space="0" w:color="auto"/>
        <w:bottom w:val="none" w:sz="0" w:space="0" w:color="auto"/>
        <w:right w:val="none" w:sz="0" w:space="0" w:color="auto"/>
      </w:divBdr>
    </w:div>
    <w:div w:id="107623109">
      <w:bodyDiv w:val="1"/>
      <w:marLeft w:val="0"/>
      <w:marRight w:val="0"/>
      <w:marTop w:val="0"/>
      <w:marBottom w:val="0"/>
      <w:divBdr>
        <w:top w:val="none" w:sz="0" w:space="0" w:color="auto"/>
        <w:left w:val="none" w:sz="0" w:space="0" w:color="auto"/>
        <w:bottom w:val="none" w:sz="0" w:space="0" w:color="auto"/>
        <w:right w:val="none" w:sz="0" w:space="0" w:color="auto"/>
      </w:divBdr>
    </w:div>
    <w:div w:id="107967240">
      <w:bodyDiv w:val="1"/>
      <w:marLeft w:val="0"/>
      <w:marRight w:val="0"/>
      <w:marTop w:val="0"/>
      <w:marBottom w:val="0"/>
      <w:divBdr>
        <w:top w:val="none" w:sz="0" w:space="0" w:color="auto"/>
        <w:left w:val="none" w:sz="0" w:space="0" w:color="auto"/>
        <w:bottom w:val="none" w:sz="0" w:space="0" w:color="auto"/>
        <w:right w:val="none" w:sz="0" w:space="0" w:color="auto"/>
      </w:divBdr>
    </w:div>
    <w:div w:id="116611625">
      <w:bodyDiv w:val="1"/>
      <w:marLeft w:val="0"/>
      <w:marRight w:val="0"/>
      <w:marTop w:val="0"/>
      <w:marBottom w:val="0"/>
      <w:divBdr>
        <w:top w:val="none" w:sz="0" w:space="0" w:color="auto"/>
        <w:left w:val="none" w:sz="0" w:space="0" w:color="auto"/>
        <w:bottom w:val="none" w:sz="0" w:space="0" w:color="auto"/>
        <w:right w:val="none" w:sz="0" w:space="0" w:color="auto"/>
      </w:divBdr>
    </w:div>
    <w:div w:id="124852384">
      <w:bodyDiv w:val="1"/>
      <w:marLeft w:val="0"/>
      <w:marRight w:val="0"/>
      <w:marTop w:val="0"/>
      <w:marBottom w:val="0"/>
      <w:divBdr>
        <w:top w:val="none" w:sz="0" w:space="0" w:color="auto"/>
        <w:left w:val="none" w:sz="0" w:space="0" w:color="auto"/>
        <w:bottom w:val="none" w:sz="0" w:space="0" w:color="auto"/>
        <w:right w:val="none" w:sz="0" w:space="0" w:color="auto"/>
      </w:divBdr>
    </w:div>
    <w:div w:id="129903854">
      <w:bodyDiv w:val="1"/>
      <w:marLeft w:val="0"/>
      <w:marRight w:val="0"/>
      <w:marTop w:val="0"/>
      <w:marBottom w:val="0"/>
      <w:divBdr>
        <w:top w:val="none" w:sz="0" w:space="0" w:color="auto"/>
        <w:left w:val="none" w:sz="0" w:space="0" w:color="auto"/>
        <w:bottom w:val="none" w:sz="0" w:space="0" w:color="auto"/>
        <w:right w:val="none" w:sz="0" w:space="0" w:color="auto"/>
      </w:divBdr>
    </w:div>
    <w:div w:id="135415193">
      <w:bodyDiv w:val="1"/>
      <w:marLeft w:val="0"/>
      <w:marRight w:val="0"/>
      <w:marTop w:val="0"/>
      <w:marBottom w:val="0"/>
      <w:divBdr>
        <w:top w:val="none" w:sz="0" w:space="0" w:color="auto"/>
        <w:left w:val="none" w:sz="0" w:space="0" w:color="auto"/>
        <w:bottom w:val="none" w:sz="0" w:space="0" w:color="auto"/>
        <w:right w:val="none" w:sz="0" w:space="0" w:color="auto"/>
      </w:divBdr>
    </w:div>
    <w:div w:id="135731958">
      <w:bodyDiv w:val="1"/>
      <w:marLeft w:val="0"/>
      <w:marRight w:val="0"/>
      <w:marTop w:val="0"/>
      <w:marBottom w:val="0"/>
      <w:divBdr>
        <w:top w:val="none" w:sz="0" w:space="0" w:color="auto"/>
        <w:left w:val="none" w:sz="0" w:space="0" w:color="auto"/>
        <w:bottom w:val="none" w:sz="0" w:space="0" w:color="auto"/>
        <w:right w:val="none" w:sz="0" w:space="0" w:color="auto"/>
      </w:divBdr>
    </w:div>
    <w:div w:id="145586563">
      <w:bodyDiv w:val="1"/>
      <w:marLeft w:val="0"/>
      <w:marRight w:val="0"/>
      <w:marTop w:val="0"/>
      <w:marBottom w:val="0"/>
      <w:divBdr>
        <w:top w:val="none" w:sz="0" w:space="0" w:color="auto"/>
        <w:left w:val="none" w:sz="0" w:space="0" w:color="auto"/>
        <w:bottom w:val="none" w:sz="0" w:space="0" w:color="auto"/>
        <w:right w:val="none" w:sz="0" w:space="0" w:color="auto"/>
      </w:divBdr>
    </w:div>
    <w:div w:id="145755028">
      <w:bodyDiv w:val="1"/>
      <w:marLeft w:val="0"/>
      <w:marRight w:val="0"/>
      <w:marTop w:val="0"/>
      <w:marBottom w:val="0"/>
      <w:divBdr>
        <w:top w:val="none" w:sz="0" w:space="0" w:color="auto"/>
        <w:left w:val="none" w:sz="0" w:space="0" w:color="auto"/>
        <w:bottom w:val="none" w:sz="0" w:space="0" w:color="auto"/>
        <w:right w:val="none" w:sz="0" w:space="0" w:color="auto"/>
      </w:divBdr>
    </w:div>
    <w:div w:id="149909920">
      <w:bodyDiv w:val="1"/>
      <w:marLeft w:val="0"/>
      <w:marRight w:val="0"/>
      <w:marTop w:val="0"/>
      <w:marBottom w:val="0"/>
      <w:divBdr>
        <w:top w:val="none" w:sz="0" w:space="0" w:color="auto"/>
        <w:left w:val="none" w:sz="0" w:space="0" w:color="auto"/>
        <w:bottom w:val="none" w:sz="0" w:space="0" w:color="auto"/>
        <w:right w:val="none" w:sz="0" w:space="0" w:color="auto"/>
      </w:divBdr>
    </w:div>
    <w:div w:id="150175679">
      <w:bodyDiv w:val="1"/>
      <w:marLeft w:val="0"/>
      <w:marRight w:val="0"/>
      <w:marTop w:val="0"/>
      <w:marBottom w:val="0"/>
      <w:divBdr>
        <w:top w:val="none" w:sz="0" w:space="0" w:color="auto"/>
        <w:left w:val="none" w:sz="0" w:space="0" w:color="auto"/>
        <w:bottom w:val="none" w:sz="0" w:space="0" w:color="auto"/>
        <w:right w:val="none" w:sz="0" w:space="0" w:color="auto"/>
      </w:divBdr>
    </w:div>
    <w:div w:id="151914327">
      <w:bodyDiv w:val="1"/>
      <w:marLeft w:val="0"/>
      <w:marRight w:val="0"/>
      <w:marTop w:val="0"/>
      <w:marBottom w:val="0"/>
      <w:divBdr>
        <w:top w:val="none" w:sz="0" w:space="0" w:color="auto"/>
        <w:left w:val="none" w:sz="0" w:space="0" w:color="auto"/>
        <w:bottom w:val="none" w:sz="0" w:space="0" w:color="auto"/>
        <w:right w:val="none" w:sz="0" w:space="0" w:color="auto"/>
      </w:divBdr>
    </w:div>
    <w:div w:id="158429214">
      <w:bodyDiv w:val="1"/>
      <w:marLeft w:val="0"/>
      <w:marRight w:val="0"/>
      <w:marTop w:val="0"/>
      <w:marBottom w:val="0"/>
      <w:divBdr>
        <w:top w:val="none" w:sz="0" w:space="0" w:color="auto"/>
        <w:left w:val="none" w:sz="0" w:space="0" w:color="auto"/>
        <w:bottom w:val="none" w:sz="0" w:space="0" w:color="auto"/>
        <w:right w:val="none" w:sz="0" w:space="0" w:color="auto"/>
      </w:divBdr>
    </w:div>
    <w:div w:id="159925512">
      <w:bodyDiv w:val="1"/>
      <w:marLeft w:val="0"/>
      <w:marRight w:val="0"/>
      <w:marTop w:val="0"/>
      <w:marBottom w:val="0"/>
      <w:divBdr>
        <w:top w:val="none" w:sz="0" w:space="0" w:color="auto"/>
        <w:left w:val="none" w:sz="0" w:space="0" w:color="auto"/>
        <w:bottom w:val="none" w:sz="0" w:space="0" w:color="auto"/>
        <w:right w:val="none" w:sz="0" w:space="0" w:color="auto"/>
      </w:divBdr>
    </w:div>
    <w:div w:id="172838278">
      <w:bodyDiv w:val="1"/>
      <w:marLeft w:val="0"/>
      <w:marRight w:val="0"/>
      <w:marTop w:val="0"/>
      <w:marBottom w:val="0"/>
      <w:divBdr>
        <w:top w:val="none" w:sz="0" w:space="0" w:color="auto"/>
        <w:left w:val="none" w:sz="0" w:space="0" w:color="auto"/>
        <w:bottom w:val="none" w:sz="0" w:space="0" w:color="auto"/>
        <w:right w:val="none" w:sz="0" w:space="0" w:color="auto"/>
      </w:divBdr>
    </w:div>
    <w:div w:id="186212140">
      <w:bodyDiv w:val="1"/>
      <w:marLeft w:val="0"/>
      <w:marRight w:val="0"/>
      <w:marTop w:val="0"/>
      <w:marBottom w:val="0"/>
      <w:divBdr>
        <w:top w:val="none" w:sz="0" w:space="0" w:color="auto"/>
        <w:left w:val="none" w:sz="0" w:space="0" w:color="auto"/>
        <w:bottom w:val="none" w:sz="0" w:space="0" w:color="auto"/>
        <w:right w:val="none" w:sz="0" w:space="0" w:color="auto"/>
      </w:divBdr>
    </w:div>
    <w:div w:id="190071021">
      <w:bodyDiv w:val="1"/>
      <w:marLeft w:val="0"/>
      <w:marRight w:val="0"/>
      <w:marTop w:val="0"/>
      <w:marBottom w:val="0"/>
      <w:divBdr>
        <w:top w:val="none" w:sz="0" w:space="0" w:color="auto"/>
        <w:left w:val="none" w:sz="0" w:space="0" w:color="auto"/>
        <w:bottom w:val="none" w:sz="0" w:space="0" w:color="auto"/>
        <w:right w:val="none" w:sz="0" w:space="0" w:color="auto"/>
      </w:divBdr>
    </w:div>
    <w:div w:id="190998669">
      <w:bodyDiv w:val="1"/>
      <w:marLeft w:val="0"/>
      <w:marRight w:val="0"/>
      <w:marTop w:val="0"/>
      <w:marBottom w:val="0"/>
      <w:divBdr>
        <w:top w:val="none" w:sz="0" w:space="0" w:color="auto"/>
        <w:left w:val="none" w:sz="0" w:space="0" w:color="auto"/>
        <w:bottom w:val="none" w:sz="0" w:space="0" w:color="auto"/>
        <w:right w:val="none" w:sz="0" w:space="0" w:color="auto"/>
      </w:divBdr>
    </w:div>
    <w:div w:id="193620011">
      <w:bodyDiv w:val="1"/>
      <w:marLeft w:val="0"/>
      <w:marRight w:val="0"/>
      <w:marTop w:val="0"/>
      <w:marBottom w:val="0"/>
      <w:divBdr>
        <w:top w:val="none" w:sz="0" w:space="0" w:color="auto"/>
        <w:left w:val="none" w:sz="0" w:space="0" w:color="auto"/>
        <w:bottom w:val="none" w:sz="0" w:space="0" w:color="auto"/>
        <w:right w:val="none" w:sz="0" w:space="0" w:color="auto"/>
      </w:divBdr>
    </w:div>
    <w:div w:id="193927699">
      <w:bodyDiv w:val="1"/>
      <w:marLeft w:val="0"/>
      <w:marRight w:val="0"/>
      <w:marTop w:val="0"/>
      <w:marBottom w:val="0"/>
      <w:divBdr>
        <w:top w:val="none" w:sz="0" w:space="0" w:color="auto"/>
        <w:left w:val="none" w:sz="0" w:space="0" w:color="auto"/>
        <w:bottom w:val="none" w:sz="0" w:space="0" w:color="auto"/>
        <w:right w:val="none" w:sz="0" w:space="0" w:color="auto"/>
      </w:divBdr>
    </w:div>
    <w:div w:id="195241622">
      <w:bodyDiv w:val="1"/>
      <w:marLeft w:val="0"/>
      <w:marRight w:val="0"/>
      <w:marTop w:val="0"/>
      <w:marBottom w:val="0"/>
      <w:divBdr>
        <w:top w:val="none" w:sz="0" w:space="0" w:color="auto"/>
        <w:left w:val="none" w:sz="0" w:space="0" w:color="auto"/>
        <w:bottom w:val="none" w:sz="0" w:space="0" w:color="auto"/>
        <w:right w:val="none" w:sz="0" w:space="0" w:color="auto"/>
      </w:divBdr>
    </w:div>
    <w:div w:id="198906765">
      <w:bodyDiv w:val="1"/>
      <w:marLeft w:val="0"/>
      <w:marRight w:val="0"/>
      <w:marTop w:val="0"/>
      <w:marBottom w:val="0"/>
      <w:divBdr>
        <w:top w:val="none" w:sz="0" w:space="0" w:color="auto"/>
        <w:left w:val="none" w:sz="0" w:space="0" w:color="auto"/>
        <w:bottom w:val="none" w:sz="0" w:space="0" w:color="auto"/>
        <w:right w:val="none" w:sz="0" w:space="0" w:color="auto"/>
      </w:divBdr>
    </w:div>
    <w:div w:id="204145488">
      <w:bodyDiv w:val="1"/>
      <w:marLeft w:val="0"/>
      <w:marRight w:val="0"/>
      <w:marTop w:val="270"/>
      <w:marBottom w:val="0"/>
      <w:divBdr>
        <w:top w:val="none" w:sz="0" w:space="0" w:color="auto"/>
        <w:left w:val="none" w:sz="0" w:space="0" w:color="auto"/>
        <w:bottom w:val="none" w:sz="0" w:space="0" w:color="auto"/>
        <w:right w:val="none" w:sz="0" w:space="0" w:color="auto"/>
      </w:divBdr>
      <w:divsChild>
        <w:div w:id="1747996367">
          <w:marLeft w:val="0"/>
          <w:marRight w:val="0"/>
          <w:marTop w:val="150"/>
          <w:marBottom w:val="0"/>
          <w:divBdr>
            <w:top w:val="none" w:sz="0" w:space="0" w:color="auto"/>
            <w:left w:val="none" w:sz="0" w:space="0" w:color="auto"/>
            <w:bottom w:val="none" w:sz="0" w:space="0" w:color="auto"/>
            <w:right w:val="none" w:sz="0" w:space="0" w:color="auto"/>
          </w:divBdr>
        </w:div>
      </w:divsChild>
    </w:div>
    <w:div w:id="210768408">
      <w:bodyDiv w:val="1"/>
      <w:marLeft w:val="0"/>
      <w:marRight w:val="0"/>
      <w:marTop w:val="0"/>
      <w:marBottom w:val="0"/>
      <w:divBdr>
        <w:top w:val="none" w:sz="0" w:space="0" w:color="auto"/>
        <w:left w:val="none" w:sz="0" w:space="0" w:color="auto"/>
        <w:bottom w:val="none" w:sz="0" w:space="0" w:color="auto"/>
        <w:right w:val="none" w:sz="0" w:space="0" w:color="auto"/>
      </w:divBdr>
    </w:div>
    <w:div w:id="210845426">
      <w:bodyDiv w:val="1"/>
      <w:marLeft w:val="0"/>
      <w:marRight w:val="0"/>
      <w:marTop w:val="0"/>
      <w:marBottom w:val="0"/>
      <w:divBdr>
        <w:top w:val="none" w:sz="0" w:space="0" w:color="auto"/>
        <w:left w:val="none" w:sz="0" w:space="0" w:color="auto"/>
        <w:bottom w:val="none" w:sz="0" w:space="0" w:color="auto"/>
        <w:right w:val="none" w:sz="0" w:space="0" w:color="auto"/>
      </w:divBdr>
    </w:div>
    <w:div w:id="216167823">
      <w:bodyDiv w:val="1"/>
      <w:marLeft w:val="0"/>
      <w:marRight w:val="0"/>
      <w:marTop w:val="0"/>
      <w:marBottom w:val="0"/>
      <w:divBdr>
        <w:top w:val="none" w:sz="0" w:space="0" w:color="auto"/>
        <w:left w:val="none" w:sz="0" w:space="0" w:color="auto"/>
        <w:bottom w:val="none" w:sz="0" w:space="0" w:color="auto"/>
        <w:right w:val="none" w:sz="0" w:space="0" w:color="auto"/>
      </w:divBdr>
    </w:div>
    <w:div w:id="217938458">
      <w:bodyDiv w:val="1"/>
      <w:marLeft w:val="0"/>
      <w:marRight w:val="0"/>
      <w:marTop w:val="0"/>
      <w:marBottom w:val="0"/>
      <w:divBdr>
        <w:top w:val="none" w:sz="0" w:space="0" w:color="auto"/>
        <w:left w:val="none" w:sz="0" w:space="0" w:color="auto"/>
        <w:bottom w:val="none" w:sz="0" w:space="0" w:color="auto"/>
        <w:right w:val="none" w:sz="0" w:space="0" w:color="auto"/>
      </w:divBdr>
    </w:div>
    <w:div w:id="226916767">
      <w:bodyDiv w:val="1"/>
      <w:marLeft w:val="0"/>
      <w:marRight w:val="0"/>
      <w:marTop w:val="0"/>
      <w:marBottom w:val="0"/>
      <w:divBdr>
        <w:top w:val="none" w:sz="0" w:space="0" w:color="auto"/>
        <w:left w:val="none" w:sz="0" w:space="0" w:color="auto"/>
        <w:bottom w:val="none" w:sz="0" w:space="0" w:color="auto"/>
        <w:right w:val="none" w:sz="0" w:space="0" w:color="auto"/>
      </w:divBdr>
    </w:div>
    <w:div w:id="227571297">
      <w:bodyDiv w:val="1"/>
      <w:marLeft w:val="0"/>
      <w:marRight w:val="0"/>
      <w:marTop w:val="0"/>
      <w:marBottom w:val="0"/>
      <w:divBdr>
        <w:top w:val="none" w:sz="0" w:space="0" w:color="auto"/>
        <w:left w:val="none" w:sz="0" w:space="0" w:color="auto"/>
        <w:bottom w:val="none" w:sz="0" w:space="0" w:color="auto"/>
        <w:right w:val="none" w:sz="0" w:space="0" w:color="auto"/>
      </w:divBdr>
    </w:div>
    <w:div w:id="229583626">
      <w:bodyDiv w:val="1"/>
      <w:marLeft w:val="0"/>
      <w:marRight w:val="0"/>
      <w:marTop w:val="0"/>
      <w:marBottom w:val="0"/>
      <w:divBdr>
        <w:top w:val="none" w:sz="0" w:space="0" w:color="auto"/>
        <w:left w:val="none" w:sz="0" w:space="0" w:color="auto"/>
        <w:bottom w:val="none" w:sz="0" w:space="0" w:color="auto"/>
        <w:right w:val="none" w:sz="0" w:space="0" w:color="auto"/>
      </w:divBdr>
    </w:div>
    <w:div w:id="234555863">
      <w:bodyDiv w:val="1"/>
      <w:marLeft w:val="0"/>
      <w:marRight w:val="0"/>
      <w:marTop w:val="0"/>
      <w:marBottom w:val="0"/>
      <w:divBdr>
        <w:top w:val="none" w:sz="0" w:space="0" w:color="auto"/>
        <w:left w:val="none" w:sz="0" w:space="0" w:color="auto"/>
        <w:bottom w:val="none" w:sz="0" w:space="0" w:color="auto"/>
        <w:right w:val="none" w:sz="0" w:space="0" w:color="auto"/>
      </w:divBdr>
    </w:div>
    <w:div w:id="257182175">
      <w:bodyDiv w:val="1"/>
      <w:marLeft w:val="0"/>
      <w:marRight w:val="0"/>
      <w:marTop w:val="0"/>
      <w:marBottom w:val="0"/>
      <w:divBdr>
        <w:top w:val="none" w:sz="0" w:space="0" w:color="auto"/>
        <w:left w:val="none" w:sz="0" w:space="0" w:color="auto"/>
        <w:bottom w:val="none" w:sz="0" w:space="0" w:color="auto"/>
        <w:right w:val="none" w:sz="0" w:space="0" w:color="auto"/>
      </w:divBdr>
    </w:div>
    <w:div w:id="257836798">
      <w:bodyDiv w:val="1"/>
      <w:marLeft w:val="0"/>
      <w:marRight w:val="0"/>
      <w:marTop w:val="0"/>
      <w:marBottom w:val="0"/>
      <w:divBdr>
        <w:top w:val="none" w:sz="0" w:space="0" w:color="auto"/>
        <w:left w:val="none" w:sz="0" w:space="0" w:color="auto"/>
        <w:bottom w:val="none" w:sz="0" w:space="0" w:color="auto"/>
        <w:right w:val="none" w:sz="0" w:space="0" w:color="auto"/>
      </w:divBdr>
    </w:div>
    <w:div w:id="274101756">
      <w:bodyDiv w:val="1"/>
      <w:marLeft w:val="0"/>
      <w:marRight w:val="0"/>
      <w:marTop w:val="0"/>
      <w:marBottom w:val="0"/>
      <w:divBdr>
        <w:top w:val="none" w:sz="0" w:space="0" w:color="auto"/>
        <w:left w:val="none" w:sz="0" w:space="0" w:color="auto"/>
        <w:bottom w:val="none" w:sz="0" w:space="0" w:color="auto"/>
        <w:right w:val="none" w:sz="0" w:space="0" w:color="auto"/>
      </w:divBdr>
    </w:div>
    <w:div w:id="275453170">
      <w:bodyDiv w:val="1"/>
      <w:marLeft w:val="0"/>
      <w:marRight w:val="0"/>
      <w:marTop w:val="0"/>
      <w:marBottom w:val="0"/>
      <w:divBdr>
        <w:top w:val="none" w:sz="0" w:space="0" w:color="auto"/>
        <w:left w:val="none" w:sz="0" w:space="0" w:color="auto"/>
        <w:bottom w:val="none" w:sz="0" w:space="0" w:color="auto"/>
        <w:right w:val="none" w:sz="0" w:space="0" w:color="auto"/>
      </w:divBdr>
    </w:div>
    <w:div w:id="289168104">
      <w:bodyDiv w:val="1"/>
      <w:marLeft w:val="0"/>
      <w:marRight w:val="0"/>
      <w:marTop w:val="0"/>
      <w:marBottom w:val="0"/>
      <w:divBdr>
        <w:top w:val="none" w:sz="0" w:space="0" w:color="auto"/>
        <w:left w:val="none" w:sz="0" w:space="0" w:color="auto"/>
        <w:bottom w:val="none" w:sz="0" w:space="0" w:color="auto"/>
        <w:right w:val="none" w:sz="0" w:space="0" w:color="auto"/>
      </w:divBdr>
    </w:div>
    <w:div w:id="295647497">
      <w:bodyDiv w:val="1"/>
      <w:marLeft w:val="0"/>
      <w:marRight w:val="0"/>
      <w:marTop w:val="0"/>
      <w:marBottom w:val="0"/>
      <w:divBdr>
        <w:top w:val="none" w:sz="0" w:space="0" w:color="auto"/>
        <w:left w:val="none" w:sz="0" w:space="0" w:color="auto"/>
        <w:bottom w:val="none" w:sz="0" w:space="0" w:color="auto"/>
        <w:right w:val="none" w:sz="0" w:space="0" w:color="auto"/>
      </w:divBdr>
    </w:div>
    <w:div w:id="297684738">
      <w:bodyDiv w:val="1"/>
      <w:marLeft w:val="0"/>
      <w:marRight w:val="0"/>
      <w:marTop w:val="0"/>
      <w:marBottom w:val="0"/>
      <w:divBdr>
        <w:top w:val="none" w:sz="0" w:space="0" w:color="auto"/>
        <w:left w:val="none" w:sz="0" w:space="0" w:color="auto"/>
        <w:bottom w:val="none" w:sz="0" w:space="0" w:color="auto"/>
        <w:right w:val="none" w:sz="0" w:space="0" w:color="auto"/>
      </w:divBdr>
    </w:div>
    <w:div w:id="298463748">
      <w:bodyDiv w:val="1"/>
      <w:marLeft w:val="0"/>
      <w:marRight w:val="0"/>
      <w:marTop w:val="0"/>
      <w:marBottom w:val="0"/>
      <w:divBdr>
        <w:top w:val="none" w:sz="0" w:space="0" w:color="auto"/>
        <w:left w:val="none" w:sz="0" w:space="0" w:color="auto"/>
        <w:bottom w:val="none" w:sz="0" w:space="0" w:color="auto"/>
        <w:right w:val="none" w:sz="0" w:space="0" w:color="auto"/>
      </w:divBdr>
    </w:div>
    <w:div w:id="300119452">
      <w:bodyDiv w:val="1"/>
      <w:marLeft w:val="0"/>
      <w:marRight w:val="0"/>
      <w:marTop w:val="0"/>
      <w:marBottom w:val="0"/>
      <w:divBdr>
        <w:top w:val="none" w:sz="0" w:space="0" w:color="auto"/>
        <w:left w:val="none" w:sz="0" w:space="0" w:color="auto"/>
        <w:bottom w:val="none" w:sz="0" w:space="0" w:color="auto"/>
        <w:right w:val="none" w:sz="0" w:space="0" w:color="auto"/>
      </w:divBdr>
    </w:div>
    <w:div w:id="303462780">
      <w:bodyDiv w:val="1"/>
      <w:marLeft w:val="0"/>
      <w:marRight w:val="0"/>
      <w:marTop w:val="0"/>
      <w:marBottom w:val="0"/>
      <w:divBdr>
        <w:top w:val="none" w:sz="0" w:space="0" w:color="auto"/>
        <w:left w:val="none" w:sz="0" w:space="0" w:color="auto"/>
        <w:bottom w:val="none" w:sz="0" w:space="0" w:color="auto"/>
        <w:right w:val="none" w:sz="0" w:space="0" w:color="auto"/>
      </w:divBdr>
    </w:div>
    <w:div w:id="317156733">
      <w:bodyDiv w:val="1"/>
      <w:marLeft w:val="0"/>
      <w:marRight w:val="0"/>
      <w:marTop w:val="0"/>
      <w:marBottom w:val="0"/>
      <w:divBdr>
        <w:top w:val="none" w:sz="0" w:space="0" w:color="auto"/>
        <w:left w:val="none" w:sz="0" w:space="0" w:color="auto"/>
        <w:bottom w:val="none" w:sz="0" w:space="0" w:color="auto"/>
        <w:right w:val="none" w:sz="0" w:space="0" w:color="auto"/>
      </w:divBdr>
    </w:div>
    <w:div w:id="324404131">
      <w:bodyDiv w:val="1"/>
      <w:marLeft w:val="0"/>
      <w:marRight w:val="0"/>
      <w:marTop w:val="0"/>
      <w:marBottom w:val="0"/>
      <w:divBdr>
        <w:top w:val="none" w:sz="0" w:space="0" w:color="auto"/>
        <w:left w:val="none" w:sz="0" w:space="0" w:color="auto"/>
        <w:bottom w:val="none" w:sz="0" w:space="0" w:color="auto"/>
        <w:right w:val="none" w:sz="0" w:space="0" w:color="auto"/>
      </w:divBdr>
    </w:div>
    <w:div w:id="326252650">
      <w:bodyDiv w:val="1"/>
      <w:marLeft w:val="0"/>
      <w:marRight w:val="0"/>
      <w:marTop w:val="0"/>
      <w:marBottom w:val="0"/>
      <w:divBdr>
        <w:top w:val="none" w:sz="0" w:space="0" w:color="auto"/>
        <w:left w:val="none" w:sz="0" w:space="0" w:color="auto"/>
        <w:bottom w:val="none" w:sz="0" w:space="0" w:color="auto"/>
        <w:right w:val="none" w:sz="0" w:space="0" w:color="auto"/>
      </w:divBdr>
    </w:div>
    <w:div w:id="331177861">
      <w:bodyDiv w:val="1"/>
      <w:marLeft w:val="0"/>
      <w:marRight w:val="0"/>
      <w:marTop w:val="0"/>
      <w:marBottom w:val="0"/>
      <w:divBdr>
        <w:top w:val="none" w:sz="0" w:space="0" w:color="auto"/>
        <w:left w:val="none" w:sz="0" w:space="0" w:color="auto"/>
        <w:bottom w:val="none" w:sz="0" w:space="0" w:color="auto"/>
        <w:right w:val="none" w:sz="0" w:space="0" w:color="auto"/>
      </w:divBdr>
    </w:div>
    <w:div w:id="338696304">
      <w:bodyDiv w:val="1"/>
      <w:marLeft w:val="0"/>
      <w:marRight w:val="0"/>
      <w:marTop w:val="0"/>
      <w:marBottom w:val="0"/>
      <w:divBdr>
        <w:top w:val="none" w:sz="0" w:space="0" w:color="auto"/>
        <w:left w:val="none" w:sz="0" w:space="0" w:color="auto"/>
        <w:bottom w:val="none" w:sz="0" w:space="0" w:color="auto"/>
        <w:right w:val="none" w:sz="0" w:space="0" w:color="auto"/>
      </w:divBdr>
    </w:div>
    <w:div w:id="339284939">
      <w:bodyDiv w:val="1"/>
      <w:marLeft w:val="0"/>
      <w:marRight w:val="0"/>
      <w:marTop w:val="0"/>
      <w:marBottom w:val="0"/>
      <w:divBdr>
        <w:top w:val="none" w:sz="0" w:space="0" w:color="auto"/>
        <w:left w:val="none" w:sz="0" w:space="0" w:color="auto"/>
        <w:bottom w:val="none" w:sz="0" w:space="0" w:color="auto"/>
        <w:right w:val="none" w:sz="0" w:space="0" w:color="auto"/>
      </w:divBdr>
    </w:div>
    <w:div w:id="348333780">
      <w:bodyDiv w:val="1"/>
      <w:marLeft w:val="0"/>
      <w:marRight w:val="0"/>
      <w:marTop w:val="0"/>
      <w:marBottom w:val="0"/>
      <w:divBdr>
        <w:top w:val="none" w:sz="0" w:space="0" w:color="auto"/>
        <w:left w:val="none" w:sz="0" w:space="0" w:color="auto"/>
        <w:bottom w:val="none" w:sz="0" w:space="0" w:color="auto"/>
        <w:right w:val="none" w:sz="0" w:space="0" w:color="auto"/>
      </w:divBdr>
    </w:div>
    <w:div w:id="352149247">
      <w:bodyDiv w:val="1"/>
      <w:marLeft w:val="0"/>
      <w:marRight w:val="0"/>
      <w:marTop w:val="0"/>
      <w:marBottom w:val="0"/>
      <w:divBdr>
        <w:top w:val="none" w:sz="0" w:space="0" w:color="auto"/>
        <w:left w:val="none" w:sz="0" w:space="0" w:color="auto"/>
        <w:bottom w:val="none" w:sz="0" w:space="0" w:color="auto"/>
        <w:right w:val="none" w:sz="0" w:space="0" w:color="auto"/>
      </w:divBdr>
    </w:div>
    <w:div w:id="354814790">
      <w:bodyDiv w:val="1"/>
      <w:marLeft w:val="0"/>
      <w:marRight w:val="0"/>
      <w:marTop w:val="0"/>
      <w:marBottom w:val="0"/>
      <w:divBdr>
        <w:top w:val="none" w:sz="0" w:space="0" w:color="auto"/>
        <w:left w:val="none" w:sz="0" w:space="0" w:color="auto"/>
        <w:bottom w:val="none" w:sz="0" w:space="0" w:color="auto"/>
        <w:right w:val="none" w:sz="0" w:space="0" w:color="auto"/>
      </w:divBdr>
    </w:div>
    <w:div w:id="356779420">
      <w:bodyDiv w:val="1"/>
      <w:marLeft w:val="0"/>
      <w:marRight w:val="0"/>
      <w:marTop w:val="0"/>
      <w:marBottom w:val="0"/>
      <w:divBdr>
        <w:top w:val="none" w:sz="0" w:space="0" w:color="auto"/>
        <w:left w:val="none" w:sz="0" w:space="0" w:color="auto"/>
        <w:bottom w:val="none" w:sz="0" w:space="0" w:color="auto"/>
        <w:right w:val="none" w:sz="0" w:space="0" w:color="auto"/>
      </w:divBdr>
    </w:div>
    <w:div w:id="374694860">
      <w:bodyDiv w:val="1"/>
      <w:marLeft w:val="0"/>
      <w:marRight w:val="0"/>
      <w:marTop w:val="0"/>
      <w:marBottom w:val="0"/>
      <w:divBdr>
        <w:top w:val="none" w:sz="0" w:space="0" w:color="auto"/>
        <w:left w:val="none" w:sz="0" w:space="0" w:color="auto"/>
        <w:bottom w:val="none" w:sz="0" w:space="0" w:color="auto"/>
        <w:right w:val="none" w:sz="0" w:space="0" w:color="auto"/>
      </w:divBdr>
    </w:div>
    <w:div w:id="380983942">
      <w:bodyDiv w:val="1"/>
      <w:marLeft w:val="0"/>
      <w:marRight w:val="0"/>
      <w:marTop w:val="0"/>
      <w:marBottom w:val="0"/>
      <w:divBdr>
        <w:top w:val="none" w:sz="0" w:space="0" w:color="auto"/>
        <w:left w:val="none" w:sz="0" w:space="0" w:color="auto"/>
        <w:bottom w:val="none" w:sz="0" w:space="0" w:color="auto"/>
        <w:right w:val="none" w:sz="0" w:space="0" w:color="auto"/>
      </w:divBdr>
    </w:div>
    <w:div w:id="382146362">
      <w:bodyDiv w:val="1"/>
      <w:marLeft w:val="0"/>
      <w:marRight w:val="0"/>
      <w:marTop w:val="0"/>
      <w:marBottom w:val="0"/>
      <w:divBdr>
        <w:top w:val="none" w:sz="0" w:space="0" w:color="auto"/>
        <w:left w:val="none" w:sz="0" w:space="0" w:color="auto"/>
        <w:bottom w:val="none" w:sz="0" w:space="0" w:color="auto"/>
        <w:right w:val="none" w:sz="0" w:space="0" w:color="auto"/>
      </w:divBdr>
    </w:div>
    <w:div w:id="403724981">
      <w:bodyDiv w:val="1"/>
      <w:marLeft w:val="0"/>
      <w:marRight w:val="0"/>
      <w:marTop w:val="0"/>
      <w:marBottom w:val="0"/>
      <w:divBdr>
        <w:top w:val="none" w:sz="0" w:space="0" w:color="auto"/>
        <w:left w:val="none" w:sz="0" w:space="0" w:color="auto"/>
        <w:bottom w:val="none" w:sz="0" w:space="0" w:color="auto"/>
        <w:right w:val="none" w:sz="0" w:space="0" w:color="auto"/>
      </w:divBdr>
    </w:div>
    <w:div w:id="412355776">
      <w:bodyDiv w:val="1"/>
      <w:marLeft w:val="0"/>
      <w:marRight w:val="0"/>
      <w:marTop w:val="0"/>
      <w:marBottom w:val="0"/>
      <w:divBdr>
        <w:top w:val="none" w:sz="0" w:space="0" w:color="auto"/>
        <w:left w:val="none" w:sz="0" w:space="0" w:color="auto"/>
        <w:bottom w:val="none" w:sz="0" w:space="0" w:color="auto"/>
        <w:right w:val="none" w:sz="0" w:space="0" w:color="auto"/>
      </w:divBdr>
    </w:div>
    <w:div w:id="423500275">
      <w:bodyDiv w:val="1"/>
      <w:marLeft w:val="0"/>
      <w:marRight w:val="0"/>
      <w:marTop w:val="0"/>
      <w:marBottom w:val="0"/>
      <w:divBdr>
        <w:top w:val="none" w:sz="0" w:space="0" w:color="auto"/>
        <w:left w:val="none" w:sz="0" w:space="0" w:color="auto"/>
        <w:bottom w:val="none" w:sz="0" w:space="0" w:color="auto"/>
        <w:right w:val="none" w:sz="0" w:space="0" w:color="auto"/>
      </w:divBdr>
    </w:div>
    <w:div w:id="434711531">
      <w:bodyDiv w:val="1"/>
      <w:marLeft w:val="0"/>
      <w:marRight w:val="0"/>
      <w:marTop w:val="0"/>
      <w:marBottom w:val="0"/>
      <w:divBdr>
        <w:top w:val="none" w:sz="0" w:space="0" w:color="auto"/>
        <w:left w:val="none" w:sz="0" w:space="0" w:color="auto"/>
        <w:bottom w:val="none" w:sz="0" w:space="0" w:color="auto"/>
        <w:right w:val="none" w:sz="0" w:space="0" w:color="auto"/>
      </w:divBdr>
    </w:div>
    <w:div w:id="436143889">
      <w:bodyDiv w:val="1"/>
      <w:marLeft w:val="0"/>
      <w:marRight w:val="0"/>
      <w:marTop w:val="0"/>
      <w:marBottom w:val="0"/>
      <w:divBdr>
        <w:top w:val="none" w:sz="0" w:space="0" w:color="auto"/>
        <w:left w:val="none" w:sz="0" w:space="0" w:color="auto"/>
        <w:bottom w:val="none" w:sz="0" w:space="0" w:color="auto"/>
        <w:right w:val="none" w:sz="0" w:space="0" w:color="auto"/>
      </w:divBdr>
    </w:div>
    <w:div w:id="437024391">
      <w:bodyDiv w:val="1"/>
      <w:marLeft w:val="0"/>
      <w:marRight w:val="0"/>
      <w:marTop w:val="0"/>
      <w:marBottom w:val="0"/>
      <w:divBdr>
        <w:top w:val="none" w:sz="0" w:space="0" w:color="auto"/>
        <w:left w:val="none" w:sz="0" w:space="0" w:color="auto"/>
        <w:bottom w:val="none" w:sz="0" w:space="0" w:color="auto"/>
        <w:right w:val="none" w:sz="0" w:space="0" w:color="auto"/>
      </w:divBdr>
    </w:div>
    <w:div w:id="439956351">
      <w:bodyDiv w:val="1"/>
      <w:marLeft w:val="0"/>
      <w:marRight w:val="0"/>
      <w:marTop w:val="0"/>
      <w:marBottom w:val="0"/>
      <w:divBdr>
        <w:top w:val="none" w:sz="0" w:space="0" w:color="auto"/>
        <w:left w:val="none" w:sz="0" w:space="0" w:color="auto"/>
        <w:bottom w:val="none" w:sz="0" w:space="0" w:color="auto"/>
        <w:right w:val="none" w:sz="0" w:space="0" w:color="auto"/>
      </w:divBdr>
    </w:div>
    <w:div w:id="459568771">
      <w:bodyDiv w:val="1"/>
      <w:marLeft w:val="0"/>
      <w:marRight w:val="0"/>
      <w:marTop w:val="0"/>
      <w:marBottom w:val="0"/>
      <w:divBdr>
        <w:top w:val="none" w:sz="0" w:space="0" w:color="auto"/>
        <w:left w:val="none" w:sz="0" w:space="0" w:color="auto"/>
        <w:bottom w:val="none" w:sz="0" w:space="0" w:color="auto"/>
        <w:right w:val="none" w:sz="0" w:space="0" w:color="auto"/>
      </w:divBdr>
    </w:div>
    <w:div w:id="478152509">
      <w:bodyDiv w:val="1"/>
      <w:marLeft w:val="0"/>
      <w:marRight w:val="0"/>
      <w:marTop w:val="0"/>
      <w:marBottom w:val="0"/>
      <w:divBdr>
        <w:top w:val="none" w:sz="0" w:space="0" w:color="auto"/>
        <w:left w:val="none" w:sz="0" w:space="0" w:color="auto"/>
        <w:bottom w:val="none" w:sz="0" w:space="0" w:color="auto"/>
        <w:right w:val="none" w:sz="0" w:space="0" w:color="auto"/>
      </w:divBdr>
    </w:div>
    <w:div w:id="480198773">
      <w:bodyDiv w:val="1"/>
      <w:marLeft w:val="0"/>
      <w:marRight w:val="0"/>
      <w:marTop w:val="0"/>
      <w:marBottom w:val="0"/>
      <w:divBdr>
        <w:top w:val="none" w:sz="0" w:space="0" w:color="auto"/>
        <w:left w:val="none" w:sz="0" w:space="0" w:color="auto"/>
        <w:bottom w:val="none" w:sz="0" w:space="0" w:color="auto"/>
        <w:right w:val="none" w:sz="0" w:space="0" w:color="auto"/>
      </w:divBdr>
    </w:div>
    <w:div w:id="483550372">
      <w:bodyDiv w:val="1"/>
      <w:marLeft w:val="0"/>
      <w:marRight w:val="0"/>
      <w:marTop w:val="0"/>
      <w:marBottom w:val="0"/>
      <w:divBdr>
        <w:top w:val="none" w:sz="0" w:space="0" w:color="auto"/>
        <w:left w:val="none" w:sz="0" w:space="0" w:color="auto"/>
        <w:bottom w:val="none" w:sz="0" w:space="0" w:color="auto"/>
        <w:right w:val="none" w:sz="0" w:space="0" w:color="auto"/>
      </w:divBdr>
    </w:div>
    <w:div w:id="485322576">
      <w:bodyDiv w:val="1"/>
      <w:marLeft w:val="0"/>
      <w:marRight w:val="0"/>
      <w:marTop w:val="0"/>
      <w:marBottom w:val="0"/>
      <w:divBdr>
        <w:top w:val="none" w:sz="0" w:space="0" w:color="auto"/>
        <w:left w:val="none" w:sz="0" w:space="0" w:color="auto"/>
        <w:bottom w:val="none" w:sz="0" w:space="0" w:color="auto"/>
        <w:right w:val="none" w:sz="0" w:space="0" w:color="auto"/>
      </w:divBdr>
    </w:div>
    <w:div w:id="489953005">
      <w:bodyDiv w:val="1"/>
      <w:marLeft w:val="0"/>
      <w:marRight w:val="0"/>
      <w:marTop w:val="0"/>
      <w:marBottom w:val="0"/>
      <w:divBdr>
        <w:top w:val="none" w:sz="0" w:space="0" w:color="auto"/>
        <w:left w:val="none" w:sz="0" w:space="0" w:color="auto"/>
        <w:bottom w:val="none" w:sz="0" w:space="0" w:color="auto"/>
        <w:right w:val="none" w:sz="0" w:space="0" w:color="auto"/>
      </w:divBdr>
    </w:div>
    <w:div w:id="491412449">
      <w:bodyDiv w:val="1"/>
      <w:marLeft w:val="0"/>
      <w:marRight w:val="0"/>
      <w:marTop w:val="0"/>
      <w:marBottom w:val="0"/>
      <w:divBdr>
        <w:top w:val="none" w:sz="0" w:space="0" w:color="auto"/>
        <w:left w:val="none" w:sz="0" w:space="0" w:color="auto"/>
        <w:bottom w:val="none" w:sz="0" w:space="0" w:color="auto"/>
        <w:right w:val="none" w:sz="0" w:space="0" w:color="auto"/>
      </w:divBdr>
    </w:div>
    <w:div w:id="493036822">
      <w:bodyDiv w:val="1"/>
      <w:marLeft w:val="0"/>
      <w:marRight w:val="0"/>
      <w:marTop w:val="0"/>
      <w:marBottom w:val="0"/>
      <w:divBdr>
        <w:top w:val="none" w:sz="0" w:space="0" w:color="auto"/>
        <w:left w:val="none" w:sz="0" w:space="0" w:color="auto"/>
        <w:bottom w:val="none" w:sz="0" w:space="0" w:color="auto"/>
        <w:right w:val="none" w:sz="0" w:space="0" w:color="auto"/>
      </w:divBdr>
    </w:div>
    <w:div w:id="493766613">
      <w:bodyDiv w:val="1"/>
      <w:marLeft w:val="0"/>
      <w:marRight w:val="0"/>
      <w:marTop w:val="0"/>
      <w:marBottom w:val="0"/>
      <w:divBdr>
        <w:top w:val="none" w:sz="0" w:space="0" w:color="auto"/>
        <w:left w:val="none" w:sz="0" w:space="0" w:color="auto"/>
        <w:bottom w:val="none" w:sz="0" w:space="0" w:color="auto"/>
        <w:right w:val="none" w:sz="0" w:space="0" w:color="auto"/>
      </w:divBdr>
    </w:div>
    <w:div w:id="495264377">
      <w:bodyDiv w:val="1"/>
      <w:marLeft w:val="0"/>
      <w:marRight w:val="0"/>
      <w:marTop w:val="0"/>
      <w:marBottom w:val="0"/>
      <w:divBdr>
        <w:top w:val="none" w:sz="0" w:space="0" w:color="auto"/>
        <w:left w:val="none" w:sz="0" w:space="0" w:color="auto"/>
        <w:bottom w:val="none" w:sz="0" w:space="0" w:color="auto"/>
        <w:right w:val="none" w:sz="0" w:space="0" w:color="auto"/>
      </w:divBdr>
    </w:div>
    <w:div w:id="497423631">
      <w:bodyDiv w:val="1"/>
      <w:marLeft w:val="0"/>
      <w:marRight w:val="0"/>
      <w:marTop w:val="0"/>
      <w:marBottom w:val="0"/>
      <w:divBdr>
        <w:top w:val="none" w:sz="0" w:space="0" w:color="auto"/>
        <w:left w:val="none" w:sz="0" w:space="0" w:color="auto"/>
        <w:bottom w:val="none" w:sz="0" w:space="0" w:color="auto"/>
        <w:right w:val="none" w:sz="0" w:space="0" w:color="auto"/>
      </w:divBdr>
    </w:div>
    <w:div w:id="499199628">
      <w:bodyDiv w:val="1"/>
      <w:marLeft w:val="0"/>
      <w:marRight w:val="0"/>
      <w:marTop w:val="0"/>
      <w:marBottom w:val="0"/>
      <w:divBdr>
        <w:top w:val="none" w:sz="0" w:space="0" w:color="auto"/>
        <w:left w:val="none" w:sz="0" w:space="0" w:color="auto"/>
        <w:bottom w:val="none" w:sz="0" w:space="0" w:color="auto"/>
        <w:right w:val="none" w:sz="0" w:space="0" w:color="auto"/>
      </w:divBdr>
    </w:div>
    <w:div w:id="502084314">
      <w:bodyDiv w:val="1"/>
      <w:marLeft w:val="0"/>
      <w:marRight w:val="0"/>
      <w:marTop w:val="0"/>
      <w:marBottom w:val="0"/>
      <w:divBdr>
        <w:top w:val="none" w:sz="0" w:space="0" w:color="auto"/>
        <w:left w:val="none" w:sz="0" w:space="0" w:color="auto"/>
        <w:bottom w:val="none" w:sz="0" w:space="0" w:color="auto"/>
        <w:right w:val="none" w:sz="0" w:space="0" w:color="auto"/>
      </w:divBdr>
    </w:div>
    <w:div w:id="508906496">
      <w:bodyDiv w:val="1"/>
      <w:marLeft w:val="0"/>
      <w:marRight w:val="0"/>
      <w:marTop w:val="0"/>
      <w:marBottom w:val="0"/>
      <w:divBdr>
        <w:top w:val="none" w:sz="0" w:space="0" w:color="auto"/>
        <w:left w:val="none" w:sz="0" w:space="0" w:color="auto"/>
        <w:bottom w:val="none" w:sz="0" w:space="0" w:color="auto"/>
        <w:right w:val="none" w:sz="0" w:space="0" w:color="auto"/>
      </w:divBdr>
    </w:div>
    <w:div w:id="509947441">
      <w:bodyDiv w:val="1"/>
      <w:marLeft w:val="0"/>
      <w:marRight w:val="0"/>
      <w:marTop w:val="0"/>
      <w:marBottom w:val="0"/>
      <w:divBdr>
        <w:top w:val="none" w:sz="0" w:space="0" w:color="auto"/>
        <w:left w:val="none" w:sz="0" w:space="0" w:color="auto"/>
        <w:bottom w:val="none" w:sz="0" w:space="0" w:color="auto"/>
        <w:right w:val="none" w:sz="0" w:space="0" w:color="auto"/>
      </w:divBdr>
    </w:div>
    <w:div w:id="515582745">
      <w:bodyDiv w:val="1"/>
      <w:marLeft w:val="0"/>
      <w:marRight w:val="0"/>
      <w:marTop w:val="0"/>
      <w:marBottom w:val="0"/>
      <w:divBdr>
        <w:top w:val="none" w:sz="0" w:space="0" w:color="auto"/>
        <w:left w:val="none" w:sz="0" w:space="0" w:color="auto"/>
        <w:bottom w:val="none" w:sz="0" w:space="0" w:color="auto"/>
        <w:right w:val="none" w:sz="0" w:space="0" w:color="auto"/>
      </w:divBdr>
    </w:div>
    <w:div w:id="517357514">
      <w:bodyDiv w:val="1"/>
      <w:marLeft w:val="0"/>
      <w:marRight w:val="0"/>
      <w:marTop w:val="0"/>
      <w:marBottom w:val="0"/>
      <w:divBdr>
        <w:top w:val="none" w:sz="0" w:space="0" w:color="auto"/>
        <w:left w:val="none" w:sz="0" w:space="0" w:color="auto"/>
        <w:bottom w:val="none" w:sz="0" w:space="0" w:color="auto"/>
        <w:right w:val="none" w:sz="0" w:space="0" w:color="auto"/>
      </w:divBdr>
    </w:div>
    <w:div w:id="517433242">
      <w:bodyDiv w:val="1"/>
      <w:marLeft w:val="0"/>
      <w:marRight w:val="0"/>
      <w:marTop w:val="0"/>
      <w:marBottom w:val="0"/>
      <w:divBdr>
        <w:top w:val="none" w:sz="0" w:space="0" w:color="auto"/>
        <w:left w:val="none" w:sz="0" w:space="0" w:color="auto"/>
        <w:bottom w:val="none" w:sz="0" w:space="0" w:color="auto"/>
        <w:right w:val="none" w:sz="0" w:space="0" w:color="auto"/>
      </w:divBdr>
    </w:div>
    <w:div w:id="519512518">
      <w:bodyDiv w:val="1"/>
      <w:marLeft w:val="0"/>
      <w:marRight w:val="0"/>
      <w:marTop w:val="0"/>
      <w:marBottom w:val="0"/>
      <w:divBdr>
        <w:top w:val="none" w:sz="0" w:space="0" w:color="auto"/>
        <w:left w:val="none" w:sz="0" w:space="0" w:color="auto"/>
        <w:bottom w:val="none" w:sz="0" w:space="0" w:color="auto"/>
        <w:right w:val="none" w:sz="0" w:space="0" w:color="auto"/>
      </w:divBdr>
    </w:div>
    <w:div w:id="520432025">
      <w:bodyDiv w:val="1"/>
      <w:marLeft w:val="0"/>
      <w:marRight w:val="0"/>
      <w:marTop w:val="0"/>
      <w:marBottom w:val="0"/>
      <w:divBdr>
        <w:top w:val="none" w:sz="0" w:space="0" w:color="auto"/>
        <w:left w:val="none" w:sz="0" w:space="0" w:color="auto"/>
        <w:bottom w:val="none" w:sz="0" w:space="0" w:color="auto"/>
        <w:right w:val="none" w:sz="0" w:space="0" w:color="auto"/>
      </w:divBdr>
    </w:div>
    <w:div w:id="525339036">
      <w:bodyDiv w:val="1"/>
      <w:marLeft w:val="0"/>
      <w:marRight w:val="0"/>
      <w:marTop w:val="0"/>
      <w:marBottom w:val="0"/>
      <w:divBdr>
        <w:top w:val="none" w:sz="0" w:space="0" w:color="auto"/>
        <w:left w:val="none" w:sz="0" w:space="0" w:color="auto"/>
        <w:bottom w:val="none" w:sz="0" w:space="0" w:color="auto"/>
        <w:right w:val="none" w:sz="0" w:space="0" w:color="auto"/>
      </w:divBdr>
    </w:div>
    <w:div w:id="531695642">
      <w:bodyDiv w:val="1"/>
      <w:marLeft w:val="0"/>
      <w:marRight w:val="0"/>
      <w:marTop w:val="0"/>
      <w:marBottom w:val="0"/>
      <w:divBdr>
        <w:top w:val="none" w:sz="0" w:space="0" w:color="auto"/>
        <w:left w:val="none" w:sz="0" w:space="0" w:color="auto"/>
        <w:bottom w:val="none" w:sz="0" w:space="0" w:color="auto"/>
        <w:right w:val="none" w:sz="0" w:space="0" w:color="auto"/>
      </w:divBdr>
    </w:div>
    <w:div w:id="534318488">
      <w:bodyDiv w:val="1"/>
      <w:marLeft w:val="0"/>
      <w:marRight w:val="0"/>
      <w:marTop w:val="0"/>
      <w:marBottom w:val="0"/>
      <w:divBdr>
        <w:top w:val="none" w:sz="0" w:space="0" w:color="auto"/>
        <w:left w:val="none" w:sz="0" w:space="0" w:color="auto"/>
        <w:bottom w:val="none" w:sz="0" w:space="0" w:color="auto"/>
        <w:right w:val="none" w:sz="0" w:space="0" w:color="auto"/>
      </w:divBdr>
    </w:div>
    <w:div w:id="535898233">
      <w:bodyDiv w:val="1"/>
      <w:marLeft w:val="0"/>
      <w:marRight w:val="0"/>
      <w:marTop w:val="0"/>
      <w:marBottom w:val="0"/>
      <w:divBdr>
        <w:top w:val="none" w:sz="0" w:space="0" w:color="auto"/>
        <w:left w:val="none" w:sz="0" w:space="0" w:color="auto"/>
        <w:bottom w:val="none" w:sz="0" w:space="0" w:color="auto"/>
        <w:right w:val="none" w:sz="0" w:space="0" w:color="auto"/>
      </w:divBdr>
    </w:div>
    <w:div w:id="538248163">
      <w:bodyDiv w:val="1"/>
      <w:marLeft w:val="0"/>
      <w:marRight w:val="0"/>
      <w:marTop w:val="0"/>
      <w:marBottom w:val="0"/>
      <w:divBdr>
        <w:top w:val="none" w:sz="0" w:space="0" w:color="auto"/>
        <w:left w:val="none" w:sz="0" w:space="0" w:color="auto"/>
        <w:bottom w:val="none" w:sz="0" w:space="0" w:color="auto"/>
        <w:right w:val="none" w:sz="0" w:space="0" w:color="auto"/>
      </w:divBdr>
    </w:div>
    <w:div w:id="545146193">
      <w:bodyDiv w:val="1"/>
      <w:marLeft w:val="0"/>
      <w:marRight w:val="0"/>
      <w:marTop w:val="0"/>
      <w:marBottom w:val="0"/>
      <w:divBdr>
        <w:top w:val="none" w:sz="0" w:space="0" w:color="auto"/>
        <w:left w:val="none" w:sz="0" w:space="0" w:color="auto"/>
        <w:bottom w:val="none" w:sz="0" w:space="0" w:color="auto"/>
        <w:right w:val="none" w:sz="0" w:space="0" w:color="auto"/>
      </w:divBdr>
    </w:div>
    <w:div w:id="556472289">
      <w:bodyDiv w:val="1"/>
      <w:marLeft w:val="0"/>
      <w:marRight w:val="0"/>
      <w:marTop w:val="0"/>
      <w:marBottom w:val="0"/>
      <w:divBdr>
        <w:top w:val="none" w:sz="0" w:space="0" w:color="auto"/>
        <w:left w:val="none" w:sz="0" w:space="0" w:color="auto"/>
        <w:bottom w:val="none" w:sz="0" w:space="0" w:color="auto"/>
        <w:right w:val="none" w:sz="0" w:space="0" w:color="auto"/>
      </w:divBdr>
    </w:div>
    <w:div w:id="557281155">
      <w:bodyDiv w:val="1"/>
      <w:marLeft w:val="0"/>
      <w:marRight w:val="0"/>
      <w:marTop w:val="0"/>
      <w:marBottom w:val="0"/>
      <w:divBdr>
        <w:top w:val="none" w:sz="0" w:space="0" w:color="auto"/>
        <w:left w:val="none" w:sz="0" w:space="0" w:color="auto"/>
        <w:bottom w:val="none" w:sz="0" w:space="0" w:color="auto"/>
        <w:right w:val="none" w:sz="0" w:space="0" w:color="auto"/>
      </w:divBdr>
    </w:div>
    <w:div w:id="586617481">
      <w:bodyDiv w:val="1"/>
      <w:marLeft w:val="0"/>
      <w:marRight w:val="0"/>
      <w:marTop w:val="0"/>
      <w:marBottom w:val="0"/>
      <w:divBdr>
        <w:top w:val="none" w:sz="0" w:space="0" w:color="auto"/>
        <w:left w:val="none" w:sz="0" w:space="0" w:color="auto"/>
        <w:bottom w:val="none" w:sz="0" w:space="0" w:color="auto"/>
        <w:right w:val="none" w:sz="0" w:space="0" w:color="auto"/>
      </w:divBdr>
    </w:div>
    <w:div w:id="590968213">
      <w:bodyDiv w:val="1"/>
      <w:marLeft w:val="0"/>
      <w:marRight w:val="0"/>
      <w:marTop w:val="0"/>
      <w:marBottom w:val="0"/>
      <w:divBdr>
        <w:top w:val="none" w:sz="0" w:space="0" w:color="auto"/>
        <w:left w:val="none" w:sz="0" w:space="0" w:color="auto"/>
        <w:bottom w:val="none" w:sz="0" w:space="0" w:color="auto"/>
        <w:right w:val="none" w:sz="0" w:space="0" w:color="auto"/>
      </w:divBdr>
    </w:div>
    <w:div w:id="598756589">
      <w:bodyDiv w:val="1"/>
      <w:marLeft w:val="0"/>
      <w:marRight w:val="0"/>
      <w:marTop w:val="0"/>
      <w:marBottom w:val="0"/>
      <w:divBdr>
        <w:top w:val="none" w:sz="0" w:space="0" w:color="auto"/>
        <w:left w:val="none" w:sz="0" w:space="0" w:color="auto"/>
        <w:bottom w:val="none" w:sz="0" w:space="0" w:color="auto"/>
        <w:right w:val="none" w:sz="0" w:space="0" w:color="auto"/>
      </w:divBdr>
    </w:div>
    <w:div w:id="612827429">
      <w:bodyDiv w:val="1"/>
      <w:marLeft w:val="0"/>
      <w:marRight w:val="0"/>
      <w:marTop w:val="0"/>
      <w:marBottom w:val="0"/>
      <w:divBdr>
        <w:top w:val="none" w:sz="0" w:space="0" w:color="auto"/>
        <w:left w:val="none" w:sz="0" w:space="0" w:color="auto"/>
        <w:bottom w:val="none" w:sz="0" w:space="0" w:color="auto"/>
        <w:right w:val="none" w:sz="0" w:space="0" w:color="auto"/>
      </w:divBdr>
    </w:div>
    <w:div w:id="613369302">
      <w:bodyDiv w:val="1"/>
      <w:marLeft w:val="0"/>
      <w:marRight w:val="0"/>
      <w:marTop w:val="0"/>
      <w:marBottom w:val="0"/>
      <w:divBdr>
        <w:top w:val="none" w:sz="0" w:space="0" w:color="auto"/>
        <w:left w:val="none" w:sz="0" w:space="0" w:color="auto"/>
        <w:bottom w:val="none" w:sz="0" w:space="0" w:color="auto"/>
        <w:right w:val="none" w:sz="0" w:space="0" w:color="auto"/>
      </w:divBdr>
    </w:div>
    <w:div w:id="613945790">
      <w:bodyDiv w:val="1"/>
      <w:marLeft w:val="0"/>
      <w:marRight w:val="0"/>
      <w:marTop w:val="0"/>
      <w:marBottom w:val="0"/>
      <w:divBdr>
        <w:top w:val="none" w:sz="0" w:space="0" w:color="auto"/>
        <w:left w:val="none" w:sz="0" w:space="0" w:color="auto"/>
        <w:bottom w:val="none" w:sz="0" w:space="0" w:color="auto"/>
        <w:right w:val="none" w:sz="0" w:space="0" w:color="auto"/>
      </w:divBdr>
    </w:div>
    <w:div w:id="614486164">
      <w:bodyDiv w:val="1"/>
      <w:marLeft w:val="0"/>
      <w:marRight w:val="0"/>
      <w:marTop w:val="0"/>
      <w:marBottom w:val="0"/>
      <w:divBdr>
        <w:top w:val="none" w:sz="0" w:space="0" w:color="auto"/>
        <w:left w:val="none" w:sz="0" w:space="0" w:color="auto"/>
        <w:bottom w:val="none" w:sz="0" w:space="0" w:color="auto"/>
        <w:right w:val="none" w:sz="0" w:space="0" w:color="auto"/>
      </w:divBdr>
    </w:div>
    <w:div w:id="614750921">
      <w:bodyDiv w:val="1"/>
      <w:marLeft w:val="0"/>
      <w:marRight w:val="0"/>
      <w:marTop w:val="0"/>
      <w:marBottom w:val="0"/>
      <w:divBdr>
        <w:top w:val="none" w:sz="0" w:space="0" w:color="auto"/>
        <w:left w:val="none" w:sz="0" w:space="0" w:color="auto"/>
        <w:bottom w:val="none" w:sz="0" w:space="0" w:color="auto"/>
        <w:right w:val="none" w:sz="0" w:space="0" w:color="auto"/>
      </w:divBdr>
    </w:div>
    <w:div w:id="616528597">
      <w:bodyDiv w:val="1"/>
      <w:marLeft w:val="0"/>
      <w:marRight w:val="0"/>
      <w:marTop w:val="0"/>
      <w:marBottom w:val="0"/>
      <w:divBdr>
        <w:top w:val="none" w:sz="0" w:space="0" w:color="auto"/>
        <w:left w:val="none" w:sz="0" w:space="0" w:color="auto"/>
        <w:bottom w:val="none" w:sz="0" w:space="0" w:color="auto"/>
        <w:right w:val="none" w:sz="0" w:space="0" w:color="auto"/>
      </w:divBdr>
    </w:div>
    <w:div w:id="617033010">
      <w:bodyDiv w:val="1"/>
      <w:marLeft w:val="0"/>
      <w:marRight w:val="0"/>
      <w:marTop w:val="0"/>
      <w:marBottom w:val="0"/>
      <w:divBdr>
        <w:top w:val="none" w:sz="0" w:space="0" w:color="auto"/>
        <w:left w:val="none" w:sz="0" w:space="0" w:color="auto"/>
        <w:bottom w:val="none" w:sz="0" w:space="0" w:color="auto"/>
        <w:right w:val="none" w:sz="0" w:space="0" w:color="auto"/>
      </w:divBdr>
    </w:div>
    <w:div w:id="617105112">
      <w:bodyDiv w:val="1"/>
      <w:marLeft w:val="0"/>
      <w:marRight w:val="0"/>
      <w:marTop w:val="0"/>
      <w:marBottom w:val="0"/>
      <w:divBdr>
        <w:top w:val="none" w:sz="0" w:space="0" w:color="auto"/>
        <w:left w:val="none" w:sz="0" w:space="0" w:color="auto"/>
        <w:bottom w:val="none" w:sz="0" w:space="0" w:color="auto"/>
        <w:right w:val="none" w:sz="0" w:space="0" w:color="auto"/>
      </w:divBdr>
    </w:div>
    <w:div w:id="621617442">
      <w:bodyDiv w:val="1"/>
      <w:marLeft w:val="0"/>
      <w:marRight w:val="0"/>
      <w:marTop w:val="0"/>
      <w:marBottom w:val="0"/>
      <w:divBdr>
        <w:top w:val="none" w:sz="0" w:space="0" w:color="auto"/>
        <w:left w:val="none" w:sz="0" w:space="0" w:color="auto"/>
        <w:bottom w:val="none" w:sz="0" w:space="0" w:color="auto"/>
        <w:right w:val="none" w:sz="0" w:space="0" w:color="auto"/>
      </w:divBdr>
    </w:div>
    <w:div w:id="626088204">
      <w:bodyDiv w:val="1"/>
      <w:marLeft w:val="0"/>
      <w:marRight w:val="0"/>
      <w:marTop w:val="0"/>
      <w:marBottom w:val="0"/>
      <w:divBdr>
        <w:top w:val="none" w:sz="0" w:space="0" w:color="auto"/>
        <w:left w:val="none" w:sz="0" w:space="0" w:color="auto"/>
        <w:bottom w:val="none" w:sz="0" w:space="0" w:color="auto"/>
        <w:right w:val="none" w:sz="0" w:space="0" w:color="auto"/>
      </w:divBdr>
    </w:div>
    <w:div w:id="632711228">
      <w:bodyDiv w:val="1"/>
      <w:marLeft w:val="0"/>
      <w:marRight w:val="0"/>
      <w:marTop w:val="0"/>
      <w:marBottom w:val="0"/>
      <w:divBdr>
        <w:top w:val="none" w:sz="0" w:space="0" w:color="auto"/>
        <w:left w:val="none" w:sz="0" w:space="0" w:color="auto"/>
        <w:bottom w:val="none" w:sz="0" w:space="0" w:color="auto"/>
        <w:right w:val="none" w:sz="0" w:space="0" w:color="auto"/>
      </w:divBdr>
    </w:div>
    <w:div w:id="633559513">
      <w:bodyDiv w:val="1"/>
      <w:marLeft w:val="0"/>
      <w:marRight w:val="0"/>
      <w:marTop w:val="0"/>
      <w:marBottom w:val="0"/>
      <w:divBdr>
        <w:top w:val="none" w:sz="0" w:space="0" w:color="auto"/>
        <w:left w:val="none" w:sz="0" w:space="0" w:color="auto"/>
        <w:bottom w:val="none" w:sz="0" w:space="0" w:color="auto"/>
        <w:right w:val="none" w:sz="0" w:space="0" w:color="auto"/>
      </w:divBdr>
    </w:div>
    <w:div w:id="642462578">
      <w:bodyDiv w:val="1"/>
      <w:marLeft w:val="0"/>
      <w:marRight w:val="0"/>
      <w:marTop w:val="0"/>
      <w:marBottom w:val="0"/>
      <w:divBdr>
        <w:top w:val="none" w:sz="0" w:space="0" w:color="auto"/>
        <w:left w:val="none" w:sz="0" w:space="0" w:color="auto"/>
        <w:bottom w:val="none" w:sz="0" w:space="0" w:color="auto"/>
        <w:right w:val="none" w:sz="0" w:space="0" w:color="auto"/>
      </w:divBdr>
    </w:div>
    <w:div w:id="645938368">
      <w:bodyDiv w:val="1"/>
      <w:marLeft w:val="0"/>
      <w:marRight w:val="0"/>
      <w:marTop w:val="0"/>
      <w:marBottom w:val="0"/>
      <w:divBdr>
        <w:top w:val="none" w:sz="0" w:space="0" w:color="auto"/>
        <w:left w:val="none" w:sz="0" w:space="0" w:color="auto"/>
        <w:bottom w:val="none" w:sz="0" w:space="0" w:color="auto"/>
        <w:right w:val="none" w:sz="0" w:space="0" w:color="auto"/>
      </w:divBdr>
    </w:div>
    <w:div w:id="659819941">
      <w:bodyDiv w:val="1"/>
      <w:marLeft w:val="0"/>
      <w:marRight w:val="0"/>
      <w:marTop w:val="0"/>
      <w:marBottom w:val="0"/>
      <w:divBdr>
        <w:top w:val="none" w:sz="0" w:space="0" w:color="auto"/>
        <w:left w:val="none" w:sz="0" w:space="0" w:color="auto"/>
        <w:bottom w:val="none" w:sz="0" w:space="0" w:color="auto"/>
        <w:right w:val="none" w:sz="0" w:space="0" w:color="auto"/>
      </w:divBdr>
    </w:div>
    <w:div w:id="660088728">
      <w:bodyDiv w:val="1"/>
      <w:marLeft w:val="0"/>
      <w:marRight w:val="0"/>
      <w:marTop w:val="0"/>
      <w:marBottom w:val="0"/>
      <w:divBdr>
        <w:top w:val="none" w:sz="0" w:space="0" w:color="auto"/>
        <w:left w:val="none" w:sz="0" w:space="0" w:color="auto"/>
        <w:bottom w:val="none" w:sz="0" w:space="0" w:color="auto"/>
        <w:right w:val="none" w:sz="0" w:space="0" w:color="auto"/>
      </w:divBdr>
    </w:div>
    <w:div w:id="662853392">
      <w:bodyDiv w:val="1"/>
      <w:marLeft w:val="0"/>
      <w:marRight w:val="0"/>
      <w:marTop w:val="0"/>
      <w:marBottom w:val="0"/>
      <w:divBdr>
        <w:top w:val="none" w:sz="0" w:space="0" w:color="auto"/>
        <w:left w:val="none" w:sz="0" w:space="0" w:color="auto"/>
        <w:bottom w:val="none" w:sz="0" w:space="0" w:color="auto"/>
        <w:right w:val="none" w:sz="0" w:space="0" w:color="auto"/>
      </w:divBdr>
    </w:div>
    <w:div w:id="664742830">
      <w:bodyDiv w:val="1"/>
      <w:marLeft w:val="0"/>
      <w:marRight w:val="0"/>
      <w:marTop w:val="0"/>
      <w:marBottom w:val="0"/>
      <w:divBdr>
        <w:top w:val="none" w:sz="0" w:space="0" w:color="auto"/>
        <w:left w:val="none" w:sz="0" w:space="0" w:color="auto"/>
        <w:bottom w:val="none" w:sz="0" w:space="0" w:color="auto"/>
        <w:right w:val="none" w:sz="0" w:space="0" w:color="auto"/>
      </w:divBdr>
    </w:div>
    <w:div w:id="666328073">
      <w:bodyDiv w:val="1"/>
      <w:marLeft w:val="0"/>
      <w:marRight w:val="0"/>
      <w:marTop w:val="0"/>
      <w:marBottom w:val="0"/>
      <w:divBdr>
        <w:top w:val="none" w:sz="0" w:space="0" w:color="auto"/>
        <w:left w:val="none" w:sz="0" w:space="0" w:color="auto"/>
        <w:bottom w:val="none" w:sz="0" w:space="0" w:color="auto"/>
        <w:right w:val="none" w:sz="0" w:space="0" w:color="auto"/>
      </w:divBdr>
    </w:div>
    <w:div w:id="671447705">
      <w:bodyDiv w:val="1"/>
      <w:marLeft w:val="0"/>
      <w:marRight w:val="0"/>
      <w:marTop w:val="0"/>
      <w:marBottom w:val="0"/>
      <w:divBdr>
        <w:top w:val="none" w:sz="0" w:space="0" w:color="auto"/>
        <w:left w:val="none" w:sz="0" w:space="0" w:color="auto"/>
        <w:bottom w:val="none" w:sz="0" w:space="0" w:color="auto"/>
        <w:right w:val="none" w:sz="0" w:space="0" w:color="auto"/>
      </w:divBdr>
    </w:div>
    <w:div w:id="687684927">
      <w:bodyDiv w:val="1"/>
      <w:marLeft w:val="0"/>
      <w:marRight w:val="0"/>
      <w:marTop w:val="0"/>
      <w:marBottom w:val="0"/>
      <w:divBdr>
        <w:top w:val="none" w:sz="0" w:space="0" w:color="auto"/>
        <w:left w:val="none" w:sz="0" w:space="0" w:color="auto"/>
        <w:bottom w:val="none" w:sz="0" w:space="0" w:color="auto"/>
        <w:right w:val="none" w:sz="0" w:space="0" w:color="auto"/>
      </w:divBdr>
    </w:div>
    <w:div w:id="692464521">
      <w:bodyDiv w:val="1"/>
      <w:marLeft w:val="0"/>
      <w:marRight w:val="0"/>
      <w:marTop w:val="0"/>
      <w:marBottom w:val="0"/>
      <w:divBdr>
        <w:top w:val="none" w:sz="0" w:space="0" w:color="auto"/>
        <w:left w:val="none" w:sz="0" w:space="0" w:color="auto"/>
        <w:bottom w:val="none" w:sz="0" w:space="0" w:color="auto"/>
        <w:right w:val="none" w:sz="0" w:space="0" w:color="auto"/>
      </w:divBdr>
    </w:div>
    <w:div w:id="694422198">
      <w:bodyDiv w:val="1"/>
      <w:marLeft w:val="0"/>
      <w:marRight w:val="0"/>
      <w:marTop w:val="0"/>
      <w:marBottom w:val="0"/>
      <w:divBdr>
        <w:top w:val="none" w:sz="0" w:space="0" w:color="auto"/>
        <w:left w:val="none" w:sz="0" w:space="0" w:color="auto"/>
        <w:bottom w:val="none" w:sz="0" w:space="0" w:color="auto"/>
        <w:right w:val="none" w:sz="0" w:space="0" w:color="auto"/>
      </w:divBdr>
    </w:div>
    <w:div w:id="699547582">
      <w:bodyDiv w:val="1"/>
      <w:marLeft w:val="0"/>
      <w:marRight w:val="0"/>
      <w:marTop w:val="0"/>
      <w:marBottom w:val="0"/>
      <w:divBdr>
        <w:top w:val="none" w:sz="0" w:space="0" w:color="auto"/>
        <w:left w:val="none" w:sz="0" w:space="0" w:color="auto"/>
        <w:bottom w:val="none" w:sz="0" w:space="0" w:color="auto"/>
        <w:right w:val="none" w:sz="0" w:space="0" w:color="auto"/>
      </w:divBdr>
    </w:div>
    <w:div w:id="700590274">
      <w:bodyDiv w:val="1"/>
      <w:marLeft w:val="0"/>
      <w:marRight w:val="0"/>
      <w:marTop w:val="0"/>
      <w:marBottom w:val="0"/>
      <w:divBdr>
        <w:top w:val="none" w:sz="0" w:space="0" w:color="auto"/>
        <w:left w:val="none" w:sz="0" w:space="0" w:color="auto"/>
        <w:bottom w:val="none" w:sz="0" w:space="0" w:color="auto"/>
        <w:right w:val="none" w:sz="0" w:space="0" w:color="auto"/>
      </w:divBdr>
    </w:div>
    <w:div w:id="703091104">
      <w:bodyDiv w:val="1"/>
      <w:marLeft w:val="0"/>
      <w:marRight w:val="0"/>
      <w:marTop w:val="0"/>
      <w:marBottom w:val="0"/>
      <w:divBdr>
        <w:top w:val="none" w:sz="0" w:space="0" w:color="auto"/>
        <w:left w:val="none" w:sz="0" w:space="0" w:color="auto"/>
        <w:bottom w:val="none" w:sz="0" w:space="0" w:color="auto"/>
        <w:right w:val="none" w:sz="0" w:space="0" w:color="auto"/>
      </w:divBdr>
    </w:div>
    <w:div w:id="726494115">
      <w:bodyDiv w:val="1"/>
      <w:marLeft w:val="0"/>
      <w:marRight w:val="0"/>
      <w:marTop w:val="0"/>
      <w:marBottom w:val="0"/>
      <w:divBdr>
        <w:top w:val="none" w:sz="0" w:space="0" w:color="auto"/>
        <w:left w:val="none" w:sz="0" w:space="0" w:color="auto"/>
        <w:bottom w:val="none" w:sz="0" w:space="0" w:color="auto"/>
        <w:right w:val="none" w:sz="0" w:space="0" w:color="auto"/>
      </w:divBdr>
    </w:div>
    <w:div w:id="773094469">
      <w:bodyDiv w:val="1"/>
      <w:marLeft w:val="0"/>
      <w:marRight w:val="0"/>
      <w:marTop w:val="0"/>
      <w:marBottom w:val="0"/>
      <w:divBdr>
        <w:top w:val="none" w:sz="0" w:space="0" w:color="auto"/>
        <w:left w:val="none" w:sz="0" w:space="0" w:color="auto"/>
        <w:bottom w:val="none" w:sz="0" w:space="0" w:color="auto"/>
        <w:right w:val="none" w:sz="0" w:space="0" w:color="auto"/>
      </w:divBdr>
    </w:div>
    <w:div w:id="786775164">
      <w:bodyDiv w:val="1"/>
      <w:marLeft w:val="0"/>
      <w:marRight w:val="0"/>
      <w:marTop w:val="0"/>
      <w:marBottom w:val="0"/>
      <w:divBdr>
        <w:top w:val="none" w:sz="0" w:space="0" w:color="auto"/>
        <w:left w:val="none" w:sz="0" w:space="0" w:color="auto"/>
        <w:bottom w:val="none" w:sz="0" w:space="0" w:color="auto"/>
        <w:right w:val="none" w:sz="0" w:space="0" w:color="auto"/>
      </w:divBdr>
    </w:div>
    <w:div w:id="786974549">
      <w:bodyDiv w:val="1"/>
      <w:marLeft w:val="0"/>
      <w:marRight w:val="0"/>
      <w:marTop w:val="0"/>
      <w:marBottom w:val="0"/>
      <w:divBdr>
        <w:top w:val="none" w:sz="0" w:space="0" w:color="auto"/>
        <w:left w:val="none" w:sz="0" w:space="0" w:color="auto"/>
        <w:bottom w:val="none" w:sz="0" w:space="0" w:color="auto"/>
        <w:right w:val="none" w:sz="0" w:space="0" w:color="auto"/>
      </w:divBdr>
    </w:div>
    <w:div w:id="791284914">
      <w:bodyDiv w:val="1"/>
      <w:marLeft w:val="0"/>
      <w:marRight w:val="0"/>
      <w:marTop w:val="0"/>
      <w:marBottom w:val="0"/>
      <w:divBdr>
        <w:top w:val="none" w:sz="0" w:space="0" w:color="auto"/>
        <w:left w:val="none" w:sz="0" w:space="0" w:color="auto"/>
        <w:bottom w:val="none" w:sz="0" w:space="0" w:color="auto"/>
        <w:right w:val="none" w:sz="0" w:space="0" w:color="auto"/>
      </w:divBdr>
    </w:div>
    <w:div w:id="791367639">
      <w:bodyDiv w:val="1"/>
      <w:marLeft w:val="0"/>
      <w:marRight w:val="0"/>
      <w:marTop w:val="0"/>
      <w:marBottom w:val="0"/>
      <w:divBdr>
        <w:top w:val="none" w:sz="0" w:space="0" w:color="auto"/>
        <w:left w:val="none" w:sz="0" w:space="0" w:color="auto"/>
        <w:bottom w:val="none" w:sz="0" w:space="0" w:color="auto"/>
        <w:right w:val="none" w:sz="0" w:space="0" w:color="auto"/>
      </w:divBdr>
    </w:div>
    <w:div w:id="811947433">
      <w:bodyDiv w:val="1"/>
      <w:marLeft w:val="0"/>
      <w:marRight w:val="0"/>
      <w:marTop w:val="0"/>
      <w:marBottom w:val="0"/>
      <w:divBdr>
        <w:top w:val="none" w:sz="0" w:space="0" w:color="auto"/>
        <w:left w:val="none" w:sz="0" w:space="0" w:color="auto"/>
        <w:bottom w:val="none" w:sz="0" w:space="0" w:color="auto"/>
        <w:right w:val="none" w:sz="0" w:space="0" w:color="auto"/>
      </w:divBdr>
    </w:div>
    <w:div w:id="822041798">
      <w:bodyDiv w:val="1"/>
      <w:marLeft w:val="0"/>
      <w:marRight w:val="0"/>
      <w:marTop w:val="0"/>
      <w:marBottom w:val="0"/>
      <w:divBdr>
        <w:top w:val="none" w:sz="0" w:space="0" w:color="auto"/>
        <w:left w:val="none" w:sz="0" w:space="0" w:color="auto"/>
        <w:bottom w:val="none" w:sz="0" w:space="0" w:color="auto"/>
        <w:right w:val="none" w:sz="0" w:space="0" w:color="auto"/>
      </w:divBdr>
    </w:div>
    <w:div w:id="823593262">
      <w:bodyDiv w:val="1"/>
      <w:marLeft w:val="0"/>
      <w:marRight w:val="0"/>
      <w:marTop w:val="0"/>
      <w:marBottom w:val="0"/>
      <w:divBdr>
        <w:top w:val="none" w:sz="0" w:space="0" w:color="auto"/>
        <w:left w:val="none" w:sz="0" w:space="0" w:color="auto"/>
        <w:bottom w:val="none" w:sz="0" w:space="0" w:color="auto"/>
        <w:right w:val="none" w:sz="0" w:space="0" w:color="auto"/>
      </w:divBdr>
    </w:div>
    <w:div w:id="826283201">
      <w:bodyDiv w:val="1"/>
      <w:marLeft w:val="0"/>
      <w:marRight w:val="0"/>
      <w:marTop w:val="0"/>
      <w:marBottom w:val="0"/>
      <w:divBdr>
        <w:top w:val="none" w:sz="0" w:space="0" w:color="auto"/>
        <w:left w:val="none" w:sz="0" w:space="0" w:color="auto"/>
        <w:bottom w:val="none" w:sz="0" w:space="0" w:color="auto"/>
        <w:right w:val="none" w:sz="0" w:space="0" w:color="auto"/>
      </w:divBdr>
    </w:div>
    <w:div w:id="826362871">
      <w:bodyDiv w:val="1"/>
      <w:marLeft w:val="0"/>
      <w:marRight w:val="0"/>
      <w:marTop w:val="0"/>
      <w:marBottom w:val="0"/>
      <w:divBdr>
        <w:top w:val="none" w:sz="0" w:space="0" w:color="auto"/>
        <w:left w:val="none" w:sz="0" w:space="0" w:color="auto"/>
        <w:bottom w:val="none" w:sz="0" w:space="0" w:color="auto"/>
        <w:right w:val="none" w:sz="0" w:space="0" w:color="auto"/>
      </w:divBdr>
    </w:div>
    <w:div w:id="826895423">
      <w:bodyDiv w:val="1"/>
      <w:marLeft w:val="0"/>
      <w:marRight w:val="0"/>
      <w:marTop w:val="0"/>
      <w:marBottom w:val="0"/>
      <w:divBdr>
        <w:top w:val="none" w:sz="0" w:space="0" w:color="auto"/>
        <w:left w:val="none" w:sz="0" w:space="0" w:color="auto"/>
        <w:bottom w:val="none" w:sz="0" w:space="0" w:color="auto"/>
        <w:right w:val="none" w:sz="0" w:space="0" w:color="auto"/>
      </w:divBdr>
    </w:div>
    <w:div w:id="827550052">
      <w:bodyDiv w:val="1"/>
      <w:marLeft w:val="0"/>
      <w:marRight w:val="0"/>
      <w:marTop w:val="0"/>
      <w:marBottom w:val="0"/>
      <w:divBdr>
        <w:top w:val="none" w:sz="0" w:space="0" w:color="auto"/>
        <w:left w:val="none" w:sz="0" w:space="0" w:color="auto"/>
        <w:bottom w:val="none" w:sz="0" w:space="0" w:color="auto"/>
        <w:right w:val="none" w:sz="0" w:space="0" w:color="auto"/>
      </w:divBdr>
    </w:div>
    <w:div w:id="831065097">
      <w:bodyDiv w:val="1"/>
      <w:marLeft w:val="0"/>
      <w:marRight w:val="0"/>
      <w:marTop w:val="0"/>
      <w:marBottom w:val="0"/>
      <w:divBdr>
        <w:top w:val="none" w:sz="0" w:space="0" w:color="auto"/>
        <w:left w:val="none" w:sz="0" w:space="0" w:color="auto"/>
        <w:bottom w:val="none" w:sz="0" w:space="0" w:color="auto"/>
        <w:right w:val="none" w:sz="0" w:space="0" w:color="auto"/>
      </w:divBdr>
    </w:div>
    <w:div w:id="847064476">
      <w:bodyDiv w:val="1"/>
      <w:marLeft w:val="0"/>
      <w:marRight w:val="0"/>
      <w:marTop w:val="0"/>
      <w:marBottom w:val="0"/>
      <w:divBdr>
        <w:top w:val="none" w:sz="0" w:space="0" w:color="auto"/>
        <w:left w:val="none" w:sz="0" w:space="0" w:color="auto"/>
        <w:bottom w:val="none" w:sz="0" w:space="0" w:color="auto"/>
        <w:right w:val="none" w:sz="0" w:space="0" w:color="auto"/>
      </w:divBdr>
    </w:div>
    <w:div w:id="847602901">
      <w:bodyDiv w:val="1"/>
      <w:marLeft w:val="0"/>
      <w:marRight w:val="0"/>
      <w:marTop w:val="0"/>
      <w:marBottom w:val="0"/>
      <w:divBdr>
        <w:top w:val="none" w:sz="0" w:space="0" w:color="auto"/>
        <w:left w:val="none" w:sz="0" w:space="0" w:color="auto"/>
        <w:bottom w:val="none" w:sz="0" w:space="0" w:color="auto"/>
        <w:right w:val="none" w:sz="0" w:space="0" w:color="auto"/>
      </w:divBdr>
    </w:div>
    <w:div w:id="852887109">
      <w:bodyDiv w:val="1"/>
      <w:marLeft w:val="0"/>
      <w:marRight w:val="0"/>
      <w:marTop w:val="0"/>
      <w:marBottom w:val="0"/>
      <w:divBdr>
        <w:top w:val="none" w:sz="0" w:space="0" w:color="auto"/>
        <w:left w:val="none" w:sz="0" w:space="0" w:color="auto"/>
        <w:bottom w:val="none" w:sz="0" w:space="0" w:color="auto"/>
        <w:right w:val="none" w:sz="0" w:space="0" w:color="auto"/>
      </w:divBdr>
    </w:div>
    <w:div w:id="854542426">
      <w:bodyDiv w:val="1"/>
      <w:marLeft w:val="0"/>
      <w:marRight w:val="0"/>
      <w:marTop w:val="0"/>
      <w:marBottom w:val="0"/>
      <w:divBdr>
        <w:top w:val="none" w:sz="0" w:space="0" w:color="auto"/>
        <w:left w:val="none" w:sz="0" w:space="0" w:color="auto"/>
        <w:bottom w:val="none" w:sz="0" w:space="0" w:color="auto"/>
        <w:right w:val="none" w:sz="0" w:space="0" w:color="auto"/>
      </w:divBdr>
    </w:div>
    <w:div w:id="860051320">
      <w:bodyDiv w:val="1"/>
      <w:marLeft w:val="0"/>
      <w:marRight w:val="0"/>
      <w:marTop w:val="0"/>
      <w:marBottom w:val="0"/>
      <w:divBdr>
        <w:top w:val="none" w:sz="0" w:space="0" w:color="auto"/>
        <w:left w:val="none" w:sz="0" w:space="0" w:color="auto"/>
        <w:bottom w:val="none" w:sz="0" w:space="0" w:color="auto"/>
        <w:right w:val="none" w:sz="0" w:space="0" w:color="auto"/>
      </w:divBdr>
    </w:div>
    <w:div w:id="877352238">
      <w:bodyDiv w:val="1"/>
      <w:marLeft w:val="0"/>
      <w:marRight w:val="0"/>
      <w:marTop w:val="0"/>
      <w:marBottom w:val="0"/>
      <w:divBdr>
        <w:top w:val="none" w:sz="0" w:space="0" w:color="auto"/>
        <w:left w:val="none" w:sz="0" w:space="0" w:color="auto"/>
        <w:bottom w:val="none" w:sz="0" w:space="0" w:color="auto"/>
        <w:right w:val="none" w:sz="0" w:space="0" w:color="auto"/>
      </w:divBdr>
    </w:div>
    <w:div w:id="877663927">
      <w:bodyDiv w:val="1"/>
      <w:marLeft w:val="0"/>
      <w:marRight w:val="0"/>
      <w:marTop w:val="0"/>
      <w:marBottom w:val="0"/>
      <w:divBdr>
        <w:top w:val="none" w:sz="0" w:space="0" w:color="auto"/>
        <w:left w:val="none" w:sz="0" w:space="0" w:color="auto"/>
        <w:bottom w:val="none" w:sz="0" w:space="0" w:color="auto"/>
        <w:right w:val="none" w:sz="0" w:space="0" w:color="auto"/>
      </w:divBdr>
    </w:div>
    <w:div w:id="879246247">
      <w:bodyDiv w:val="1"/>
      <w:marLeft w:val="0"/>
      <w:marRight w:val="0"/>
      <w:marTop w:val="0"/>
      <w:marBottom w:val="0"/>
      <w:divBdr>
        <w:top w:val="none" w:sz="0" w:space="0" w:color="auto"/>
        <w:left w:val="none" w:sz="0" w:space="0" w:color="auto"/>
        <w:bottom w:val="none" w:sz="0" w:space="0" w:color="auto"/>
        <w:right w:val="none" w:sz="0" w:space="0" w:color="auto"/>
      </w:divBdr>
    </w:div>
    <w:div w:id="887690991">
      <w:bodyDiv w:val="1"/>
      <w:marLeft w:val="0"/>
      <w:marRight w:val="0"/>
      <w:marTop w:val="0"/>
      <w:marBottom w:val="0"/>
      <w:divBdr>
        <w:top w:val="none" w:sz="0" w:space="0" w:color="auto"/>
        <w:left w:val="none" w:sz="0" w:space="0" w:color="auto"/>
        <w:bottom w:val="none" w:sz="0" w:space="0" w:color="auto"/>
        <w:right w:val="none" w:sz="0" w:space="0" w:color="auto"/>
      </w:divBdr>
      <w:divsChild>
        <w:div w:id="1467812956">
          <w:marLeft w:val="0"/>
          <w:marRight w:val="0"/>
          <w:marTop w:val="0"/>
          <w:marBottom w:val="0"/>
          <w:divBdr>
            <w:top w:val="none" w:sz="0" w:space="0" w:color="auto"/>
            <w:left w:val="none" w:sz="0" w:space="0" w:color="auto"/>
            <w:bottom w:val="none" w:sz="0" w:space="0" w:color="auto"/>
            <w:right w:val="none" w:sz="0" w:space="0" w:color="auto"/>
          </w:divBdr>
        </w:div>
      </w:divsChild>
    </w:div>
    <w:div w:id="892543491">
      <w:bodyDiv w:val="1"/>
      <w:marLeft w:val="0"/>
      <w:marRight w:val="0"/>
      <w:marTop w:val="0"/>
      <w:marBottom w:val="0"/>
      <w:divBdr>
        <w:top w:val="none" w:sz="0" w:space="0" w:color="auto"/>
        <w:left w:val="none" w:sz="0" w:space="0" w:color="auto"/>
        <w:bottom w:val="none" w:sz="0" w:space="0" w:color="auto"/>
        <w:right w:val="none" w:sz="0" w:space="0" w:color="auto"/>
      </w:divBdr>
    </w:div>
    <w:div w:id="902444518">
      <w:bodyDiv w:val="1"/>
      <w:marLeft w:val="0"/>
      <w:marRight w:val="0"/>
      <w:marTop w:val="0"/>
      <w:marBottom w:val="0"/>
      <w:divBdr>
        <w:top w:val="none" w:sz="0" w:space="0" w:color="auto"/>
        <w:left w:val="none" w:sz="0" w:space="0" w:color="auto"/>
        <w:bottom w:val="none" w:sz="0" w:space="0" w:color="auto"/>
        <w:right w:val="none" w:sz="0" w:space="0" w:color="auto"/>
      </w:divBdr>
    </w:div>
    <w:div w:id="905915897">
      <w:bodyDiv w:val="1"/>
      <w:marLeft w:val="0"/>
      <w:marRight w:val="0"/>
      <w:marTop w:val="0"/>
      <w:marBottom w:val="0"/>
      <w:divBdr>
        <w:top w:val="none" w:sz="0" w:space="0" w:color="auto"/>
        <w:left w:val="none" w:sz="0" w:space="0" w:color="auto"/>
        <w:bottom w:val="none" w:sz="0" w:space="0" w:color="auto"/>
        <w:right w:val="none" w:sz="0" w:space="0" w:color="auto"/>
      </w:divBdr>
    </w:div>
    <w:div w:id="912812887">
      <w:bodyDiv w:val="1"/>
      <w:marLeft w:val="0"/>
      <w:marRight w:val="0"/>
      <w:marTop w:val="0"/>
      <w:marBottom w:val="0"/>
      <w:divBdr>
        <w:top w:val="none" w:sz="0" w:space="0" w:color="auto"/>
        <w:left w:val="none" w:sz="0" w:space="0" w:color="auto"/>
        <w:bottom w:val="none" w:sz="0" w:space="0" w:color="auto"/>
        <w:right w:val="none" w:sz="0" w:space="0" w:color="auto"/>
      </w:divBdr>
    </w:div>
    <w:div w:id="916860160">
      <w:bodyDiv w:val="1"/>
      <w:marLeft w:val="0"/>
      <w:marRight w:val="0"/>
      <w:marTop w:val="0"/>
      <w:marBottom w:val="0"/>
      <w:divBdr>
        <w:top w:val="none" w:sz="0" w:space="0" w:color="auto"/>
        <w:left w:val="none" w:sz="0" w:space="0" w:color="auto"/>
        <w:bottom w:val="none" w:sz="0" w:space="0" w:color="auto"/>
        <w:right w:val="none" w:sz="0" w:space="0" w:color="auto"/>
      </w:divBdr>
    </w:div>
    <w:div w:id="927662224">
      <w:bodyDiv w:val="1"/>
      <w:marLeft w:val="0"/>
      <w:marRight w:val="0"/>
      <w:marTop w:val="0"/>
      <w:marBottom w:val="0"/>
      <w:divBdr>
        <w:top w:val="none" w:sz="0" w:space="0" w:color="auto"/>
        <w:left w:val="none" w:sz="0" w:space="0" w:color="auto"/>
        <w:bottom w:val="none" w:sz="0" w:space="0" w:color="auto"/>
        <w:right w:val="none" w:sz="0" w:space="0" w:color="auto"/>
      </w:divBdr>
    </w:div>
    <w:div w:id="929042587">
      <w:bodyDiv w:val="1"/>
      <w:marLeft w:val="0"/>
      <w:marRight w:val="0"/>
      <w:marTop w:val="0"/>
      <w:marBottom w:val="0"/>
      <w:divBdr>
        <w:top w:val="none" w:sz="0" w:space="0" w:color="auto"/>
        <w:left w:val="none" w:sz="0" w:space="0" w:color="auto"/>
        <w:bottom w:val="none" w:sz="0" w:space="0" w:color="auto"/>
        <w:right w:val="none" w:sz="0" w:space="0" w:color="auto"/>
      </w:divBdr>
    </w:div>
    <w:div w:id="931360419">
      <w:bodyDiv w:val="1"/>
      <w:marLeft w:val="0"/>
      <w:marRight w:val="0"/>
      <w:marTop w:val="0"/>
      <w:marBottom w:val="0"/>
      <w:divBdr>
        <w:top w:val="none" w:sz="0" w:space="0" w:color="auto"/>
        <w:left w:val="none" w:sz="0" w:space="0" w:color="auto"/>
        <w:bottom w:val="none" w:sz="0" w:space="0" w:color="auto"/>
        <w:right w:val="none" w:sz="0" w:space="0" w:color="auto"/>
      </w:divBdr>
    </w:div>
    <w:div w:id="939028873">
      <w:bodyDiv w:val="1"/>
      <w:marLeft w:val="0"/>
      <w:marRight w:val="0"/>
      <w:marTop w:val="0"/>
      <w:marBottom w:val="0"/>
      <w:divBdr>
        <w:top w:val="none" w:sz="0" w:space="0" w:color="auto"/>
        <w:left w:val="none" w:sz="0" w:space="0" w:color="auto"/>
        <w:bottom w:val="none" w:sz="0" w:space="0" w:color="auto"/>
        <w:right w:val="none" w:sz="0" w:space="0" w:color="auto"/>
      </w:divBdr>
    </w:div>
    <w:div w:id="941186008">
      <w:bodyDiv w:val="1"/>
      <w:marLeft w:val="0"/>
      <w:marRight w:val="0"/>
      <w:marTop w:val="0"/>
      <w:marBottom w:val="0"/>
      <w:divBdr>
        <w:top w:val="none" w:sz="0" w:space="0" w:color="auto"/>
        <w:left w:val="none" w:sz="0" w:space="0" w:color="auto"/>
        <w:bottom w:val="none" w:sz="0" w:space="0" w:color="auto"/>
        <w:right w:val="none" w:sz="0" w:space="0" w:color="auto"/>
      </w:divBdr>
    </w:div>
    <w:div w:id="954405500">
      <w:bodyDiv w:val="1"/>
      <w:marLeft w:val="0"/>
      <w:marRight w:val="0"/>
      <w:marTop w:val="0"/>
      <w:marBottom w:val="0"/>
      <w:divBdr>
        <w:top w:val="none" w:sz="0" w:space="0" w:color="auto"/>
        <w:left w:val="none" w:sz="0" w:space="0" w:color="auto"/>
        <w:bottom w:val="none" w:sz="0" w:space="0" w:color="auto"/>
        <w:right w:val="none" w:sz="0" w:space="0" w:color="auto"/>
      </w:divBdr>
    </w:div>
    <w:div w:id="956444377">
      <w:bodyDiv w:val="1"/>
      <w:marLeft w:val="0"/>
      <w:marRight w:val="0"/>
      <w:marTop w:val="0"/>
      <w:marBottom w:val="0"/>
      <w:divBdr>
        <w:top w:val="none" w:sz="0" w:space="0" w:color="auto"/>
        <w:left w:val="none" w:sz="0" w:space="0" w:color="auto"/>
        <w:bottom w:val="none" w:sz="0" w:space="0" w:color="auto"/>
        <w:right w:val="none" w:sz="0" w:space="0" w:color="auto"/>
      </w:divBdr>
    </w:div>
    <w:div w:id="959455834">
      <w:bodyDiv w:val="1"/>
      <w:marLeft w:val="0"/>
      <w:marRight w:val="0"/>
      <w:marTop w:val="0"/>
      <w:marBottom w:val="0"/>
      <w:divBdr>
        <w:top w:val="none" w:sz="0" w:space="0" w:color="auto"/>
        <w:left w:val="none" w:sz="0" w:space="0" w:color="auto"/>
        <w:bottom w:val="none" w:sz="0" w:space="0" w:color="auto"/>
        <w:right w:val="none" w:sz="0" w:space="0" w:color="auto"/>
      </w:divBdr>
    </w:div>
    <w:div w:id="961182785">
      <w:bodyDiv w:val="1"/>
      <w:marLeft w:val="0"/>
      <w:marRight w:val="0"/>
      <w:marTop w:val="0"/>
      <w:marBottom w:val="0"/>
      <w:divBdr>
        <w:top w:val="none" w:sz="0" w:space="0" w:color="auto"/>
        <w:left w:val="none" w:sz="0" w:space="0" w:color="auto"/>
        <w:bottom w:val="none" w:sz="0" w:space="0" w:color="auto"/>
        <w:right w:val="none" w:sz="0" w:space="0" w:color="auto"/>
      </w:divBdr>
    </w:div>
    <w:div w:id="966935316">
      <w:bodyDiv w:val="1"/>
      <w:marLeft w:val="0"/>
      <w:marRight w:val="0"/>
      <w:marTop w:val="0"/>
      <w:marBottom w:val="0"/>
      <w:divBdr>
        <w:top w:val="none" w:sz="0" w:space="0" w:color="auto"/>
        <w:left w:val="none" w:sz="0" w:space="0" w:color="auto"/>
        <w:bottom w:val="none" w:sz="0" w:space="0" w:color="auto"/>
        <w:right w:val="none" w:sz="0" w:space="0" w:color="auto"/>
      </w:divBdr>
    </w:div>
    <w:div w:id="967782933">
      <w:bodyDiv w:val="1"/>
      <w:marLeft w:val="0"/>
      <w:marRight w:val="0"/>
      <w:marTop w:val="0"/>
      <w:marBottom w:val="0"/>
      <w:divBdr>
        <w:top w:val="none" w:sz="0" w:space="0" w:color="auto"/>
        <w:left w:val="none" w:sz="0" w:space="0" w:color="auto"/>
        <w:bottom w:val="none" w:sz="0" w:space="0" w:color="auto"/>
        <w:right w:val="none" w:sz="0" w:space="0" w:color="auto"/>
      </w:divBdr>
    </w:div>
    <w:div w:id="986973672">
      <w:bodyDiv w:val="1"/>
      <w:marLeft w:val="0"/>
      <w:marRight w:val="0"/>
      <w:marTop w:val="0"/>
      <w:marBottom w:val="0"/>
      <w:divBdr>
        <w:top w:val="none" w:sz="0" w:space="0" w:color="auto"/>
        <w:left w:val="none" w:sz="0" w:space="0" w:color="auto"/>
        <w:bottom w:val="none" w:sz="0" w:space="0" w:color="auto"/>
        <w:right w:val="none" w:sz="0" w:space="0" w:color="auto"/>
      </w:divBdr>
    </w:div>
    <w:div w:id="991105541">
      <w:bodyDiv w:val="1"/>
      <w:marLeft w:val="0"/>
      <w:marRight w:val="0"/>
      <w:marTop w:val="0"/>
      <w:marBottom w:val="0"/>
      <w:divBdr>
        <w:top w:val="none" w:sz="0" w:space="0" w:color="auto"/>
        <w:left w:val="none" w:sz="0" w:space="0" w:color="auto"/>
        <w:bottom w:val="none" w:sz="0" w:space="0" w:color="auto"/>
        <w:right w:val="none" w:sz="0" w:space="0" w:color="auto"/>
      </w:divBdr>
    </w:div>
    <w:div w:id="993070765">
      <w:bodyDiv w:val="1"/>
      <w:marLeft w:val="0"/>
      <w:marRight w:val="0"/>
      <w:marTop w:val="0"/>
      <w:marBottom w:val="0"/>
      <w:divBdr>
        <w:top w:val="none" w:sz="0" w:space="0" w:color="auto"/>
        <w:left w:val="none" w:sz="0" w:space="0" w:color="auto"/>
        <w:bottom w:val="none" w:sz="0" w:space="0" w:color="auto"/>
        <w:right w:val="none" w:sz="0" w:space="0" w:color="auto"/>
      </w:divBdr>
    </w:div>
    <w:div w:id="994643100">
      <w:bodyDiv w:val="1"/>
      <w:marLeft w:val="0"/>
      <w:marRight w:val="0"/>
      <w:marTop w:val="0"/>
      <w:marBottom w:val="0"/>
      <w:divBdr>
        <w:top w:val="none" w:sz="0" w:space="0" w:color="auto"/>
        <w:left w:val="none" w:sz="0" w:space="0" w:color="auto"/>
        <w:bottom w:val="none" w:sz="0" w:space="0" w:color="auto"/>
        <w:right w:val="none" w:sz="0" w:space="0" w:color="auto"/>
      </w:divBdr>
    </w:div>
    <w:div w:id="999622225">
      <w:bodyDiv w:val="1"/>
      <w:marLeft w:val="0"/>
      <w:marRight w:val="0"/>
      <w:marTop w:val="0"/>
      <w:marBottom w:val="0"/>
      <w:divBdr>
        <w:top w:val="none" w:sz="0" w:space="0" w:color="auto"/>
        <w:left w:val="none" w:sz="0" w:space="0" w:color="auto"/>
        <w:bottom w:val="none" w:sz="0" w:space="0" w:color="auto"/>
        <w:right w:val="none" w:sz="0" w:space="0" w:color="auto"/>
      </w:divBdr>
    </w:div>
    <w:div w:id="1001398303">
      <w:bodyDiv w:val="1"/>
      <w:marLeft w:val="0"/>
      <w:marRight w:val="0"/>
      <w:marTop w:val="0"/>
      <w:marBottom w:val="0"/>
      <w:divBdr>
        <w:top w:val="none" w:sz="0" w:space="0" w:color="auto"/>
        <w:left w:val="none" w:sz="0" w:space="0" w:color="auto"/>
        <w:bottom w:val="none" w:sz="0" w:space="0" w:color="auto"/>
        <w:right w:val="none" w:sz="0" w:space="0" w:color="auto"/>
      </w:divBdr>
    </w:div>
    <w:div w:id="1015890104">
      <w:bodyDiv w:val="1"/>
      <w:marLeft w:val="0"/>
      <w:marRight w:val="0"/>
      <w:marTop w:val="0"/>
      <w:marBottom w:val="0"/>
      <w:divBdr>
        <w:top w:val="none" w:sz="0" w:space="0" w:color="auto"/>
        <w:left w:val="none" w:sz="0" w:space="0" w:color="auto"/>
        <w:bottom w:val="none" w:sz="0" w:space="0" w:color="auto"/>
        <w:right w:val="none" w:sz="0" w:space="0" w:color="auto"/>
      </w:divBdr>
    </w:div>
    <w:div w:id="1018852129">
      <w:bodyDiv w:val="1"/>
      <w:marLeft w:val="0"/>
      <w:marRight w:val="0"/>
      <w:marTop w:val="0"/>
      <w:marBottom w:val="0"/>
      <w:divBdr>
        <w:top w:val="none" w:sz="0" w:space="0" w:color="auto"/>
        <w:left w:val="none" w:sz="0" w:space="0" w:color="auto"/>
        <w:bottom w:val="none" w:sz="0" w:space="0" w:color="auto"/>
        <w:right w:val="none" w:sz="0" w:space="0" w:color="auto"/>
      </w:divBdr>
    </w:div>
    <w:div w:id="1019041874">
      <w:bodyDiv w:val="1"/>
      <w:marLeft w:val="0"/>
      <w:marRight w:val="0"/>
      <w:marTop w:val="0"/>
      <w:marBottom w:val="0"/>
      <w:divBdr>
        <w:top w:val="none" w:sz="0" w:space="0" w:color="auto"/>
        <w:left w:val="none" w:sz="0" w:space="0" w:color="auto"/>
        <w:bottom w:val="none" w:sz="0" w:space="0" w:color="auto"/>
        <w:right w:val="none" w:sz="0" w:space="0" w:color="auto"/>
      </w:divBdr>
    </w:div>
    <w:div w:id="1026056995">
      <w:bodyDiv w:val="1"/>
      <w:marLeft w:val="0"/>
      <w:marRight w:val="0"/>
      <w:marTop w:val="0"/>
      <w:marBottom w:val="0"/>
      <w:divBdr>
        <w:top w:val="none" w:sz="0" w:space="0" w:color="auto"/>
        <w:left w:val="none" w:sz="0" w:space="0" w:color="auto"/>
        <w:bottom w:val="none" w:sz="0" w:space="0" w:color="auto"/>
        <w:right w:val="none" w:sz="0" w:space="0" w:color="auto"/>
      </w:divBdr>
    </w:div>
    <w:div w:id="1026834515">
      <w:bodyDiv w:val="1"/>
      <w:marLeft w:val="0"/>
      <w:marRight w:val="0"/>
      <w:marTop w:val="270"/>
      <w:marBottom w:val="0"/>
      <w:divBdr>
        <w:top w:val="none" w:sz="0" w:space="0" w:color="auto"/>
        <w:left w:val="none" w:sz="0" w:space="0" w:color="auto"/>
        <w:bottom w:val="none" w:sz="0" w:space="0" w:color="auto"/>
        <w:right w:val="none" w:sz="0" w:space="0" w:color="auto"/>
      </w:divBdr>
      <w:divsChild>
        <w:div w:id="592057269">
          <w:marLeft w:val="0"/>
          <w:marRight w:val="0"/>
          <w:marTop w:val="150"/>
          <w:marBottom w:val="0"/>
          <w:divBdr>
            <w:top w:val="none" w:sz="0" w:space="0" w:color="auto"/>
            <w:left w:val="none" w:sz="0" w:space="0" w:color="auto"/>
            <w:bottom w:val="none" w:sz="0" w:space="0" w:color="auto"/>
            <w:right w:val="none" w:sz="0" w:space="0" w:color="auto"/>
          </w:divBdr>
        </w:div>
      </w:divsChild>
    </w:div>
    <w:div w:id="1028215479">
      <w:bodyDiv w:val="1"/>
      <w:marLeft w:val="0"/>
      <w:marRight w:val="0"/>
      <w:marTop w:val="0"/>
      <w:marBottom w:val="0"/>
      <w:divBdr>
        <w:top w:val="none" w:sz="0" w:space="0" w:color="auto"/>
        <w:left w:val="none" w:sz="0" w:space="0" w:color="auto"/>
        <w:bottom w:val="none" w:sz="0" w:space="0" w:color="auto"/>
        <w:right w:val="none" w:sz="0" w:space="0" w:color="auto"/>
      </w:divBdr>
    </w:div>
    <w:div w:id="1029337128">
      <w:bodyDiv w:val="1"/>
      <w:marLeft w:val="0"/>
      <w:marRight w:val="0"/>
      <w:marTop w:val="0"/>
      <w:marBottom w:val="0"/>
      <w:divBdr>
        <w:top w:val="none" w:sz="0" w:space="0" w:color="auto"/>
        <w:left w:val="none" w:sz="0" w:space="0" w:color="auto"/>
        <w:bottom w:val="none" w:sz="0" w:space="0" w:color="auto"/>
        <w:right w:val="none" w:sz="0" w:space="0" w:color="auto"/>
      </w:divBdr>
    </w:div>
    <w:div w:id="1029644778">
      <w:bodyDiv w:val="1"/>
      <w:marLeft w:val="0"/>
      <w:marRight w:val="0"/>
      <w:marTop w:val="0"/>
      <w:marBottom w:val="0"/>
      <w:divBdr>
        <w:top w:val="none" w:sz="0" w:space="0" w:color="auto"/>
        <w:left w:val="none" w:sz="0" w:space="0" w:color="auto"/>
        <w:bottom w:val="none" w:sz="0" w:space="0" w:color="auto"/>
        <w:right w:val="none" w:sz="0" w:space="0" w:color="auto"/>
      </w:divBdr>
    </w:div>
    <w:div w:id="1031035939">
      <w:bodyDiv w:val="1"/>
      <w:marLeft w:val="0"/>
      <w:marRight w:val="0"/>
      <w:marTop w:val="0"/>
      <w:marBottom w:val="0"/>
      <w:divBdr>
        <w:top w:val="none" w:sz="0" w:space="0" w:color="auto"/>
        <w:left w:val="none" w:sz="0" w:space="0" w:color="auto"/>
        <w:bottom w:val="none" w:sz="0" w:space="0" w:color="auto"/>
        <w:right w:val="none" w:sz="0" w:space="0" w:color="auto"/>
      </w:divBdr>
    </w:div>
    <w:div w:id="1047795201">
      <w:bodyDiv w:val="1"/>
      <w:marLeft w:val="0"/>
      <w:marRight w:val="0"/>
      <w:marTop w:val="0"/>
      <w:marBottom w:val="0"/>
      <w:divBdr>
        <w:top w:val="none" w:sz="0" w:space="0" w:color="auto"/>
        <w:left w:val="none" w:sz="0" w:space="0" w:color="auto"/>
        <w:bottom w:val="none" w:sz="0" w:space="0" w:color="auto"/>
        <w:right w:val="none" w:sz="0" w:space="0" w:color="auto"/>
      </w:divBdr>
    </w:div>
    <w:div w:id="1049770397">
      <w:bodyDiv w:val="1"/>
      <w:marLeft w:val="0"/>
      <w:marRight w:val="0"/>
      <w:marTop w:val="0"/>
      <w:marBottom w:val="0"/>
      <w:divBdr>
        <w:top w:val="none" w:sz="0" w:space="0" w:color="auto"/>
        <w:left w:val="none" w:sz="0" w:space="0" w:color="auto"/>
        <w:bottom w:val="none" w:sz="0" w:space="0" w:color="auto"/>
        <w:right w:val="none" w:sz="0" w:space="0" w:color="auto"/>
      </w:divBdr>
    </w:div>
    <w:div w:id="1050568253">
      <w:bodyDiv w:val="1"/>
      <w:marLeft w:val="0"/>
      <w:marRight w:val="0"/>
      <w:marTop w:val="0"/>
      <w:marBottom w:val="0"/>
      <w:divBdr>
        <w:top w:val="none" w:sz="0" w:space="0" w:color="auto"/>
        <w:left w:val="none" w:sz="0" w:space="0" w:color="auto"/>
        <w:bottom w:val="none" w:sz="0" w:space="0" w:color="auto"/>
        <w:right w:val="none" w:sz="0" w:space="0" w:color="auto"/>
      </w:divBdr>
    </w:div>
    <w:div w:id="1069353198">
      <w:bodyDiv w:val="1"/>
      <w:marLeft w:val="0"/>
      <w:marRight w:val="0"/>
      <w:marTop w:val="0"/>
      <w:marBottom w:val="0"/>
      <w:divBdr>
        <w:top w:val="none" w:sz="0" w:space="0" w:color="auto"/>
        <w:left w:val="none" w:sz="0" w:space="0" w:color="auto"/>
        <w:bottom w:val="none" w:sz="0" w:space="0" w:color="auto"/>
        <w:right w:val="none" w:sz="0" w:space="0" w:color="auto"/>
      </w:divBdr>
    </w:div>
    <w:div w:id="1086734185">
      <w:bodyDiv w:val="1"/>
      <w:marLeft w:val="0"/>
      <w:marRight w:val="0"/>
      <w:marTop w:val="0"/>
      <w:marBottom w:val="0"/>
      <w:divBdr>
        <w:top w:val="none" w:sz="0" w:space="0" w:color="auto"/>
        <w:left w:val="none" w:sz="0" w:space="0" w:color="auto"/>
        <w:bottom w:val="none" w:sz="0" w:space="0" w:color="auto"/>
        <w:right w:val="none" w:sz="0" w:space="0" w:color="auto"/>
      </w:divBdr>
    </w:div>
    <w:div w:id="1088577692">
      <w:bodyDiv w:val="1"/>
      <w:marLeft w:val="0"/>
      <w:marRight w:val="0"/>
      <w:marTop w:val="0"/>
      <w:marBottom w:val="0"/>
      <w:divBdr>
        <w:top w:val="none" w:sz="0" w:space="0" w:color="auto"/>
        <w:left w:val="none" w:sz="0" w:space="0" w:color="auto"/>
        <w:bottom w:val="none" w:sz="0" w:space="0" w:color="auto"/>
        <w:right w:val="none" w:sz="0" w:space="0" w:color="auto"/>
      </w:divBdr>
    </w:div>
    <w:div w:id="1093627161">
      <w:bodyDiv w:val="1"/>
      <w:marLeft w:val="0"/>
      <w:marRight w:val="0"/>
      <w:marTop w:val="0"/>
      <w:marBottom w:val="0"/>
      <w:divBdr>
        <w:top w:val="none" w:sz="0" w:space="0" w:color="auto"/>
        <w:left w:val="none" w:sz="0" w:space="0" w:color="auto"/>
        <w:bottom w:val="none" w:sz="0" w:space="0" w:color="auto"/>
        <w:right w:val="none" w:sz="0" w:space="0" w:color="auto"/>
      </w:divBdr>
    </w:div>
    <w:div w:id="1096026231">
      <w:bodyDiv w:val="1"/>
      <w:marLeft w:val="0"/>
      <w:marRight w:val="0"/>
      <w:marTop w:val="0"/>
      <w:marBottom w:val="0"/>
      <w:divBdr>
        <w:top w:val="none" w:sz="0" w:space="0" w:color="auto"/>
        <w:left w:val="none" w:sz="0" w:space="0" w:color="auto"/>
        <w:bottom w:val="none" w:sz="0" w:space="0" w:color="auto"/>
        <w:right w:val="none" w:sz="0" w:space="0" w:color="auto"/>
      </w:divBdr>
    </w:div>
    <w:div w:id="1110589005">
      <w:bodyDiv w:val="1"/>
      <w:marLeft w:val="0"/>
      <w:marRight w:val="0"/>
      <w:marTop w:val="0"/>
      <w:marBottom w:val="0"/>
      <w:divBdr>
        <w:top w:val="none" w:sz="0" w:space="0" w:color="auto"/>
        <w:left w:val="none" w:sz="0" w:space="0" w:color="auto"/>
        <w:bottom w:val="none" w:sz="0" w:space="0" w:color="auto"/>
        <w:right w:val="none" w:sz="0" w:space="0" w:color="auto"/>
      </w:divBdr>
    </w:div>
    <w:div w:id="1124344883">
      <w:bodyDiv w:val="1"/>
      <w:marLeft w:val="0"/>
      <w:marRight w:val="0"/>
      <w:marTop w:val="0"/>
      <w:marBottom w:val="0"/>
      <w:divBdr>
        <w:top w:val="none" w:sz="0" w:space="0" w:color="auto"/>
        <w:left w:val="none" w:sz="0" w:space="0" w:color="auto"/>
        <w:bottom w:val="none" w:sz="0" w:space="0" w:color="auto"/>
        <w:right w:val="none" w:sz="0" w:space="0" w:color="auto"/>
      </w:divBdr>
    </w:div>
    <w:div w:id="1133249282">
      <w:bodyDiv w:val="1"/>
      <w:marLeft w:val="0"/>
      <w:marRight w:val="0"/>
      <w:marTop w:val="0"/>
      <w:marBottom w:val="0"/>
      <w:divBdr>
        <w:top w:val="none" w:sz="0" w:space="0" w:color="auto"/>
        <w:left w:val="none" w:sz="0" w:space="0" w:color="auto"/>
        <w:bottom w:val="none" w:sz="0" w:space="0" w:color="auto"/>
        <w:right w:val="none" w:sz="0" w:space="0" w:color="auto"/>
      </w:divBdr>
    </w:div>
    <w:div w:id="1140422116">
      <w:bodyDiv w:val="1"/>
      <w:marLeft w:val="0"/>
      <w:marRight w:val="0"/>
      <w:marTop w:val="0"/>
      <w:marBottom w:val="0"/>
      <w:divBdr>
        <w:top w:val="none" w:sz="0" w:space="0" w:color="auto"/>
        <w:left w:val="none" w:sz="0" w:space="0" w:color="auto"/>
        <w:bottom w:val="none" w:sz="0" w:space="0" w:color="auto"/>
        <w:right w:val="none" w:sz="0" w:space="0" w:color="auto"/>
      </w:divBdr>
    </w:div>
    <w:div w:id="1143548517">
      <w:bodyDiv w:val="1"/>
      <w:marLeft w:val="0"/>
      <w:marRight w:val="0"/>
      <w:marTop w:val="270"/>
      <w:marBottom w:val="0"/>
      <w:divBdr>
        <w:top w:val="none" w:sz="0" w:space="0" w:color="auto"/>
        <w:left w:val="none" w:sz="0" w:space="0" w:color="auto"/>
        <w:bottom w:val="none" w:sz="0" w:space="0" w:color="auto"/>
        <w:right w:val="none" w:sz="0" w:space="0" w:color="auto"/>
      </w:divBdr>
      <w:divsChild>
        <w:div w:id="303046535">
          <w:marLeft w:val="0"/>
          <w:marRight w:val="0"/>
          <w:marTop w:val="450"/>
          <w:marBottom w:val="0"/>
          <w:divBdr>
            <w:top w:val="none" w:sz="0" w:space="0" w:color="auto"/>
            <w:left w:val="none" w:sz="0" w:space="0" w:color="auto"/>
            <w:bottom w:val="none" w:sz="0" w:space="0" w:color="auto"/>
            <w:right w:val="none" w:sz="0" w:space="0" w:color="auto"/>
          </w:divBdr>
        </w:div>
      </w:divsChild>
    </w:div>
    <w:div w:id="1149249360">
      <w:bodyDiv w:val="1"/>
      <w:marLeft w:val="0"/>
      <w:marRight w:val="0"/>
      <w:marTop w:val="0"/>
      <w:marBottom w:val="0"/>
      <w:divBdr>
        <w:top w:val="none" w:sz="0" w:space="0" w:color="auto"/>
        <w:left w:val="none" w:sz="0" w:space="0" w:color="auto"/>
        <w:bottom w:val="none" w:sz="0" w:space="0" w:color="auto"/>
        <w:right w:val="none" w:sz="0" w:space="0" w:color="auto"/>
      </w:divBdr>
    </w:div>
    <w:div w:id="1162695944">
      <w:bodyDiv w:val="1"/>
      <w:marLeft w:val="0"/>
      <w:marRight w:val="0"/>
      <w:marTop w:val="0"/>
      <w:marBottom w:val="0"/>
      <w:divBdr>
        <w:top w:val="none" w:sz="0" w:space="0" w:color="auto"/>
        <w:left w:val="none" w:sz="0" w:space="0" w:color="auto"/>
        <w:bottom w:val="none" w:sz="0" w:space="0" w:color="auto"/>
        <w:right w:val="none" w:sz="0" w:space="0" w:color="auto"/>
      </w:divBdr>
    </w:div>
    <w:div w:id="1169254527">
      <w:bodyDiv w:val="1"/>
      <w:marLeft w:val="0"/>
      <w:marRight w:val="0"/>
      <w:marTop w:val="0"/>
      <w:marBottom w:val="0"/>
      <w:divBdr>
        <w:top w:val="none" w:sz="0" w:space="0" w:color="auto"/>
        <w:left w:val="none" w:sz="0" w:space="0" w:color="auto"/>
        <w:bottom w:val="none" w:sz="0" w:space="0" w:color="auto"/>
        <w:right w:val="none" w:sz="0" w:space="0" w:color="auto"/>
      </w:divBdr>
    </w:div>
    <w:div w:id="1175146361">
      <w:bodyDiv w:val="1"/>
      <w:marLeft w:val="0"/>
      <w:marRight w:val="0"/>
      <w:marTop w:val="0"/>
      <w:marBottom w:val="0"/>
      <w:divBdr>
        <w:top w:val="none" w:sz="0" w:space="0" w:color="auto"/>
        <w:left w:val="none" w:sz="0" w:space="0" w:color="auto"/>
        <w:bottom w:val="none" w:sz="0" w:space="0" w:color="auto"/>
        <w:right w:val="none" w:sz="0" w:space="0" w:color="auto"/>
      </w:divBdr>
    </w:div>
    <w:div w:id="1176991837">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184323678">
      <w:bodyDiv w:val="1"/>
      <w:marLeft w:val="0"/>
      <w:marRight w:val="0"/>
      <w:marTop w:val="0"/>
      <w:marBottom w:val="0"/>
      <w:divBdr>
        <w:top w:val="none" w:sz="0" w:space="0" w:color="auto"/>
        <w:left w:val="none" w:sz="0" w:space="0" w:color="auto"/>
        <w:bottom w:val="none" w:sz="0" w:space="0" w:color="auto"/>
        <w:right w:val="none" w:sz="0" w:space="0" w:color="auto"/>
      </w:divBdr>
    </w:div>
    <w:div w:id="1204751566">
      <w:bodyDiv w:val="1"/>
      <w:marLeft w:val="0"/>
      <w:marRight w:val="0"/>
      <w:marTop w:val="0"/>
      <w:marBottom w:val="0"/>
      <w:divBdr>
        <w:top w:val="none" w:sz="0" w:space="0" w:color="auto"/>
        <w:left w:val="none" w:sz="0" w:space="0" w:color="auto"/>
        <w:bottom w:val="none" w:sz="0" w:space="0" w:color="auto"/>
        <w:right w:val="none" w:sz="0" w:space="0" w:color="auto"/>
      </w:divBdr>
    </w:div>
    <w:div w:id="1231189250">
      <w:bodyDiv w:val="1"/>
      <w:marLeft w:val="0"/>
      <w:marRight w:val="0"/>
      <w:marTop w:val="0"/>
      <w:marBottom w:val="0"/>
      <w:divBdr>
        <w:top w:val="none" w:sz="0" w:space="0" w:color="auto"/>
        <w:left w:val="none" w:sz="0" w:space="0" w:color="auto"/>
        <w:bottom w:val="none" w:sz="0" w:space="0" w:color="auto"/>
        <w:right w:val="none" w:sz="0" w:space="0" w:color="auto"/>
      </w:divBdr>
    </w:div>
    <w:div w:id="1237982092">
      <w:bodyDiv w:val="1"/>
      <w:marLeft w:val="0"/>
      <w:marRight w:val="0"/>
      <w:marTop w:val="0"/>
      <w:marBottom w:val="0"/>
      <w:divBdr>
        <w:top w:val="none" w:sz="0" w:space="0" w:color="auto"/>
        <w:left w:val="none" w:sz="0" w:space="0" w:color="auto"/>
        <w:bottom w:val="none" w:sz="0" w:space="0" w:color="auto"/>
        <w:right w:val="none" w:sz="0" w:space="0" w:color="auto"/>
      </w:divBdr>
    </w:div>
    <w:div w:id="1246380054">
      <w:bodyDiv w:val="1"/>
      <w:marLeft w:val="0"/>
      <w:marRight w:val="0"/>
      <w:marTop w:val="0"/>
      <w:marBottom w:val="0"/>
      <w:divBdr>
        <w:top w:val="none" w:sz="0" w:space="0" w:color="auto"/>
        <w:left w:val="none" w:sz="0" w:space="0" w:color="auto"/>
        <w:bottom w:val="none" w:sz="0" w:space="0" w:color="auto"/>
        <w:right w:val="none" w:sz="0" w:space="0" w:color="auto"/>
      </w:divBdr>
    </w:div>
    <w:div w:id="1249998669">
      <w:bodyDiv w:val="1"/>
      <w:marLeft w:val="0"/>
      <w:marRight w:val="0"/>
      <w:marTop w:val="0"/>
      <w:marBottom w:val="0"/>
      <w:divBdr>
        <w:top w:val="none" w:sz="0" w:space="0" w:color="auto"/>
        <w:left w:val="none" w:sz="0" w:space="0" w:color="auto"/>
        <w:bottom w:val="none" w:sz="0" w:space="0" w:color="auto"/>
        <w:right w:val="none" w:sz="0" w:space="0" w:color="auto"/>
      </w:divBdr>
    </w:div>
    <w:div w:id="1252080576">
      <w:bodyDiv w:val="1"/>
      <w:marLeft w:val="0"/>
      <w:marRight w:val="0"/>
      <w:marTop w:val="0"/>
      <w:marBottom w:val="0"/>
      <w:divBdr>
        <w:top w:val="none" w:sz="0" w:space="0" w:color="auto"/>
        <w:left w:val="none" w:sz="0" w:space="0" w:color="auto"/>
        <w:bottom w:val="none" w:sz="0" w:space="0" w:color="auto"/>
        <w:right w:val="none" w:sz="0" w:space="0" w:color="auto"/>
      </w:divBdr>
    </w:div>
    <w:div w:id="1261062317">
      <w:bodyDiv w:val="1"/>
      <w:marLeft w:val="0"/>
      <w:marRight w:val="0"/>
      <w:marTop w:val="0"/>
      <w:marBottom w:val="0"/>
      <w:divBdr>
        <w:top w:val="none" w:sz="0" w:space="0" w:color="auto"/>
        <w:left w:val="none" w:sz="0" w:space="0" w:color="auto"/>
        <w:bottom w:val="none" w:sz="0" w:space="0" w:color="auto"/>
        <w:right w:val="none" w:sz="0" w:space="0" w:color="auto"/>
      </w:divBdr>
    </w:div>
    <w:div w:id="1267422997">
      <w:bodyDiv w:val="1"/>
      <w:marLeft w:val="0"/>
      <w:marRight w:val="0"/>
      <w:marTop w:val="0"/>
      <w:marBottom w:val="0"/>
      <w:divBdr>
        <w:top w:val="none" w:sz="0" w:space="0" w:color="auto"/>
        <w:left w:val="none" w:sz="0" w:space="0" w:color="auto"/>
        <w:bottom w:val="none" w:sz="0" w:space="0" w:color="auto"/>
        <w:right w:val="none" w:sz="0" w:space="0" w:color="auto"/>
      </w:divBdr>
    </w:div>
    <w:div w:id="1286234142">
      <w:bodyDiv w:val="1"/>
      <w:marLeft w:val="0"/>
      <w:marRight w:val="0"/>
      <w:marTop w:val="0"/>
      <w:marBottom w:val="0"/>
      <w:divBdr>
        <w:top w:val="none" w:sz="0" w:space="0" w:color="auto"/>
        <w:left w:val="none" w:sz="0" w:space="0" w:color="auto"/>
        <w:bottom w:val="none" w:sz="0" w:space="0" w:color="auto"/>
        <w:right w:val="none" w:sz="0" w:space="0" w:color="auto"/>
      </w:divBdr>
    </w:div>
    <w:div w:id="1287158867">
      <w:bodyDiv w:val="1"/>
      <w:marLeft w:val="0"/>
      <w:marRight w:val="0"/>
      <w:marTop w:val="0"/>
      <w:marBottom w:val="0"/>
      <w:divBdr>
        <w:top w:val="none" w:sz="0" w:space="0" w:color="auto"/>
        <w:left w:val="none" w:sz="0" w:space="0" w:color="auto"/>
        <w:bottom w:val="none" w:sz="0" w:space="0" w:color="auto"/>
        <w:right w:val="none" w:sz="0" w:space="0" w:color="auto"/>
      </w:divBdr>
    </w:div>
    <w:div w:id="1294209677">
      <w:bodyDiv w:val="1"/>
      <w:marLeft w:val="0"/>
      <w:marRight w:val="0"/>
      <w:marTop w:val="0"/>
      <w:marBottom w:val="0"/>
      <w:divBdr>
        <w:top w:val="none" w:sz="0" w:space="0" w:color="auto"/>
        <w:left w:val="none" w:sz="0" w:space="0" w:color="auto"/>
        <w:bottom w:val="none" w:sz="0" w:space="0" w:color="auto"/>
        <w:right w:val="none" w:sz="0" w:space="0" w:color="auto"/>
      </w:divBdr>
    </w:div>
    <w:div w:id="1302154841">
      <w:bodyDiv w:val="1"/>
      <w:marLeft w:val="0"/>
      <w:marRight w:val="0"/>
      <w:marTop w:val="0"/>
      <w:marBottom w:val="0"/>
      <w:divBdr>
        <w:top w:val="none" w:sz="0" w:space="0" w:color="auto"/>
        <w:left w:val="none" w:sz="0" w:space="0" w:color="auto"/>
        <w:bottom w:val="none" w:sz="0" w:space="0" w:color="auto"/>
        <w:right w:val="none" w:sz="0" w:space="0" w:color="auto"/>
      </w:divBdr>
    </w:div>
    <w:div w:id="1304315262">
      <w:bodyDiv w:val="1"/>
      <w:marLeft w:val="0"/>
      <w:marRight w:val="0"/>
      <w:marTop w:val="0"/>
      <w:marBottom w:val="0"/>
      <w:divBdr>
        <w:top w:val="none" w:sz="0" w:space="0" w:color="auto"/>
        <w:left w:val="none" w:sz="0" w:space="0" w:color="auto"/>
        <w:bottom w:val="none" w:sz="0" w:space="0" w:color="auto"/>
        <w:right w:val="none" w:sz="0" w:space="0" w:color="auto"/>
      </w:divBdr>
    </w:div>
    <w:div w:id="1310865527">
      <w:bodyDiv w:val="1"/>
      <w:marLeft w:val="0"/>
      <w:marRight w:val="0"/>
      <w:marTop w:val="0"/>
      <w:marBottom w:val="0"/>
      <w:divBdr>
        <w:top w:val="none" w:sz="0" w:space="0" w:color="auto"/>
        <w:left w:val="none" w:sz="0" w:space="0" w:color="auto"/>
        <w:bottom w:val="none" w:sz="0" w:space="0" w:color="auto"/>
        <w:right w:val="none" w:sz="0" w:space="0" w:color="auto"/>
      </w:divBdr>
    </w:div>
    <w:div w:id="1313094828">
      <w:bodyDiv w:val="1"/>
      <w:marLeft w:val="0"/>
      <w:marRight w:val="0"/>
      <w:marTop w:val="0"/>
      <w:marBottom w:val="0"/>
      <w:divBdr>
        <w:top w:val="none" w:sz="0" w:space="0" w:color="auto"/>
        <w:left w:val="none" w:sz="0" w:space="0" w:color="auto"/>
        <w:bottom w:val="none" w:sz="0" w:space="0" w:color="auto"/>
        <w:right w:val="none" w:sz="0" w:space="0" w:color="auto"/>
      </w:divBdr>
    </w:div>
    <w:div w:id="1313801312">
      <w:bodyDiv w:val="1"/>
      <w:marLeft w:val="0"/>
      <w:marRight w:val="0"/>
      <w:marTop w:val="0"/>
      <w:marBottom w:val="0"/>
      <w:divBdr>
        <w:top w:val="none" w:sz="0" w:space="0" w:color="auto"/>
        <w:left w:val="none" w:sz="0" w:space="0" w:color="auto"/>
        <w:bottom w:val="none" w:sz="0" w:space="0" w:color="auto"/>
        <w:right w:val="none" w:sz="0" w:space="0" w:color="auto"/>
      </w:divBdr>
    </w:div>
    <w:div w:id="1330868499">
      <w:bodyDiv w:val="1"/>
      <w:marLeft w:val="0"/>
      <w:marRight w:val="0"/>
      <w:marTop w:val="0"/>
      <w:marBottom w:val="0"/>
      <w:divBdr>
        <w:top w:val="none" w:sz="0" w:space="0" w:color="auto"/>
        <w:left w:val="none" w:sz="0" w:space="0" w:color="auto"/>
        <w:bottom w:val="none" w:sz="0" w:space="0" w:color="auto"/>
        <w:right w:val="none" w:sz="0" w:space="0" w:color="auto"/>
      </w:divBdr>
    </w:div>
    <w:div w:id="1330980265">
      <w:bodyDiv w:val="1"/>
      <w:marLeft w:val="0"/>
      <w:marRight w:val="0"/>
      <w:marTop w:val="0"/>
      <w:marBottom w:val="0"/>
      <w:divBdr>
        <w:top w:val="none" w:sz="0" w:space="0" w:color="auto"/>
        <w:left w:val="none" w:sz="0" w:space="0" w:color="auto"/>
        <w:bottom w:val="none" w:sz="0" w:space="0" w:color="auto"/>
        <w:right w:val="none" w:sz="0" w:space="0" w:color="auto"/>
      </w:divBdr>
    </w:div>
    <w:div w:id="1335298407">
      <w:bodyDiv w:val="1"/>
      <w:marLeft w:val="0"/>
      <w:marRight w:val="0"/>
      <w:marTop w:val="0"/>
      <w:marBottom w:val="0"/>
      <w:divBdr>
        <w:top w:val="none" w:sz="0" w:space="0" w:color="auto"/>
        <w:left w:val="none" w:sz="0" w:space="0" w:color="auto"/>
        <w:bottom w:val="none" w:sz="0" w:space="0" w:color="auto"/>
        <w:right w:val="none" w:sz="0" w:space="0" w:color="auto"/>
      </w:divBdr>
    </w:div>
    <w:div w:id="1344670594">
      <w:bodyDiv w:val="1"/>
      <w:marLeft w:val="0"/>
      <w:marRight w:val="0"/>
      <w:marTop w:val="0"/>
      <w:marBottom w:val="0"/>
      <w:divBdr>
        <w:top w:val="none" w:sz="0" w:space="0" w:color="auto"/>
        <w:left w:val="none" w:sz="0" w:space="0" w:color="auto"/>
        <w:bottom w:val="none" w:sz="0" w:space="0" w:color="auto"/>
        <w:right w:val="none" w:sz="0" w:space="0" w:color="auto"/>
      </w:divBdr>
    </w:div>
    <w:div w:id="1345746613">
      <w:bodyDiv w:val="1"/>
      <w:marLeft w:val="0"/>
      <w:marRight w:val="0"/>
      <w:marTop w:val="0"/>
      <w:marBottom w:val="0"/>
      <w:divBdr>
        <w:top w:val="none" w:sz="0" w:space="0" w:color="auto"/>
        <w:left w:val="none" w:sz="0" w:space="0" w:color="auto"/>
        <w:bottom w:val="none" w:sz="0" w:space="0" w:color="auto"/>
        <w:right w:val="none" w:sz="0" w:space="0" w:color="auto"/>
      </w:divBdr>
    </w:div>
    <w:div w:id="1347563969">
      <w:bodyDiv w:val="1"/>
      <w:marLeft w:val="0"/>
      <w:marRight w:val="0"/>
      <w:marTop w:val="0"/>
      <w:marBottom w:val="0"/>
      <w:divBdr>
        <w:top w:val="none" w:sz="0" w:space="0" w:color="auto"/>
        <w:left w:val="none" w:sz="0" w:space="0" w:color="auto"/>
        <w:bottom w:val="none" w:sz="0" w:space="0" w:color="auto"/>
        <w:right w:val="none" w:sz="0" w:space="0" w:color="auto"/>
      </w:divBdr>
    </w:div>
    <w:div w:id="1350566116">
      <w:bodyDiv w:val="1"/>
      <w:marLeft w:val="0"/>
      <w:marRight w:val="0"/>
      <w:marTop w:val="0"/>
      <w:marBottom w:val="0"/>
      <w:divBdr>
        <w:top w:val="none" w:sz="0" w:space="0" w:color="auto"/>
        <w:left w:val="none" w:sz="0" w:space="0" w:color="auto"/>
        <w:bottom w:val="none" w:sz="0" w:space="0" w:color="auto"/>
        <w:right w:val="none" w:sz="0" w:space="0" w:color="auto"/>
      </w:divBdr>
    </w:div>
    <w:div w:id="1362823180">
      <w:bodyDiv w:val="1"/>
      <w:marLeft w:val="0"/>
      <w:marRight w:val="0"/>
      <w:marTop w:val="0"/>
      <w:marBottom w:val="0"/>
      <w:divBdr>
        <w:top w:val="none" w:sz="0" w:space="0" w:color="auto"/>
        <w:left w:val="none" w:sz="0" w:space="0" w:color="auto"/>
        <w:bottom w:val="none" w:sz="0" w:space="0" w:color="auto"/>
        <w:right w:val="none" w:sz="0" w:space="0" w:color="auto"/>
      </w:divBdr>
    </w:div>
    <w:div w:id="1381438228">
      <w:bodyDiv w:val="1"/>
      <w:marLeft w:val="0"/>
      <w:marRight w:val="0"/>
      <w:marTop w:val="0"/>
      <w:marBottom w:val="0"/>
      <w:divBdr>
        <w:top w:val="none" w:sz="0" w:space="0" w:color="auto"/>
        <w:left w:val="none" w:sz="0" w:space="0" w:color="auto"/>
        <w:bottom w:val="none" w:sz="0" w:space="0" w:color="auto"/>
        <w:right w:val="none" w:sz="0" w:space="0" w:color="auto"/>
      </w:divBdr>
    </w:div>
    <w:div w:id="1396003676">
      <w:bodyDiv w:val="1"/>
      <w:marLeft w:val="0"/>
      <w:marRight w:val="0"/>
      <w:marTop w:val="0"/>
      <w:marBottom w:val="0"/>
      <w:divBdr>
        <w:top w:val="none" w:sz="0" w:space="0" w:color="auto"/>
        <w:left w:val="none" w:sz="0" w:space="0" w:color="auto"/>
        <w:bottom w:val="none" w:sz="0" w:space="0" w:color="auto"/>
        <w:right w:val="none" w:sz="0" w:space="0" w:color="auto"/>
      </w:divBdr>
    </w:div>
    <w:div w:id="1408916201">
      <w:bodyDiv w:val="1"/>
      <w:marLeft w:val="0"/>
      <w:marRight w:val="0"/>
      <w:marTop w:val="0"/>
      <w:marBottom w:val="0"/>
      <w:divBdr>
        <w:top w:val="none" w:sz="0" w:space="0" w:color="auto"/>
        <w:left w:val="none" w:sz="0" w:space="0" w:color="auto"/>
        <w:bottom w:val="none" w:sz="0" w:space="0" w:color="auto"/>
        <w:right w:val="none" w:sz="0" w:space="0" w:color="auto"/>
      </w:divBdr>
    </w:div>
    <w:div w:id="1416441746">
      <w:bodyDiv w:val="1"/>
      <w:marLeft w:val="0"/>
      <w:marRight w:val="0"/>
      <w:marTop w:val="0"/>
      <w:marBottom w:val="0"/>
      <w:divBdr>
        <w:top w:val="none" w:sz="0" w:space="0" w:color="auto"/>
        <w:left w:val="none" w:sz="0" w:space="0" w:color="auto"/>
        <w:bottom w:val="none" w:sz="0" w:space="0" w:color="auto"/>
        <w:right w:val="none" w:sz="0" w:space="0" w:color="auto"/>
      </w:divBdr>
    </w:div>
    <w:div w:id="1422022428">
      <w:bodyDiv w:val="1"/>
      <w:marLeft w:val="0"/>
      <w:marRight w:val="0"/>
      <w:marTop w:val="0"/>
      <w:marBottom w:val="0"/>
      <w:divBdr>
        <w:top w:val="none" w:sz="0" w:space="0" w:color="auto"/>
        <w:left w:val="none" w:sz="0" w:space="0" w:color="auto"/>
        <w:bottom w:val="none" w:sz="0" w:space="0" w:color="auto"/>
        <w:right w:val="none" w:sz="0" w:space="0" w:color="auto"/>
      </w:divBdr>
    </w:div>
    <w:div w:id="1424883952">
      <w:bodyDiv w:val="1"/>
      <w:marLeft w:val="0"/>
      <w:marRight w:val="0"/>
      <w:marTop w:val="0"/>
      <w:marBottom w:val="0"/>
      <w:divBdr>
        <w:top w:val="none" w:sz="0" w:space="0" w:color="auto"/>
        <w:left w:val="none" w:sz="0" w:space="0" w:color="auto"/>
        <w:bottom w:val="none" w:sz="0" w:space="0" w:color="auto"/>
        <w:right w:val="none" w:sz="0" w:space="0" w:color="auto"/>
      </w:divBdr>
    </w:div>
    <w:div w:id="1428112084">
      <w:bodyDiv w:val="1"/>
      <w:marLeft w:val="0"/>
      <w:marRight w:val="0"/>
      <w:marTop w:val="0"/>
      <w:marBottom w:val="0"/>
      <w:divBdr>
        <w:top w:val="none" w:sz="0" w:space="0" w:color="auto"/>
        <w:left w:val="none" w:sz="0" w:space="0" w:color="auto"/>
        <w:bottom w:val="none" w:sz="0" w:space="0" w:color="auto"/>
        <w:right w:val="none" w:sz="0" w:space="0" w:color="auto"/>
      </w:divBdr>
    </w:div>
    <w:div w:id="1431006095">
      <w:bodyDiv w:val="1"/>
      <w:marLeft w:val="0"/>
      <w:marRight w:val="0"/>
      <w:marTop w:val="0"/>
      <w:marBottom w:val="0"/>
      <w:divBdr>
        <w:top w:val="none" w:sz="0" w:space="0" w:color="auto"/>
        <w:left w:val="none" w:sz="0" w:space="0" w:color="auto"/>
        <w:bottom w:val="none" w:sz="0" w:space="0" w:color="auto"/>
        <w:right w:val="none" w:sz="0" w:space="0" w:color="auto"/>
      </w:divBdr>
    </w:div>
    <w:div w:id="1437405274">
      <w:bodyDiv w:val="1"/>
      <w:marLeft w:val="0"/>
      <w:marRight w:val="0"/>
      <w:marTop w:val="0"/>
      <w:marBottom w:val="0"/>
      <w:divBdr>
        <w:top w:val="none" w:sz="0" w:space="0" w:color="auto"/>
        <w:left w:val="none" w:sz="0" w:space="0" w:color="auto"/>
        <w:bottom w:val="none" w:sz="0" w:space="0" w:color="auto"/>
        <w:right w:val="none" w:sz="0" w:space="0" w:color="auto"/>
      </w:divBdr>
    </w:div>
    <w:div w:id="1438718869">
      <w:bodyDiv w:val="1"/>
      <w:marLeft w:val="0"/>
      <w:marRight w:val="0"/>
      <w:marTop w:val="0"/>
      <w:marBottom w:val="0"/>
      <w:divBdr>
        <w:top w:val="none" w:sz="0" w:space="0" w:color="auto"/>
        <w:left w:val="none" w:sz="0" w:space="0" w:color="auto"/>
        <w:bottom w:val="none" w:sz="0" w:space="0" w:color="auto"/>
        <w:right w:val="none" w:sz="0" w:space="0" w:color="auto"/>
      </w:divBdr>
    </w:div>
    <w:div w:id="1463770075">
      <w:bodyDiv w:val="1"/>
      <w:marLeft w:val="0"/>
      <w:marRight w:val="0"/>
      <w:marTop w:val="0"/>
      <w:marBottom w:val="0"/>
      <w:divBdr>
        <w:top w:val="none" w:sz="0" w:space="0" w:color="auto"/>
        <w:left w:val="none" w:sz="0" w:space="0" w:color="auto"/>
        <w:bottom w:val="none" w:sz="0" w:space="0" w:color="auto"/>
        <w:right w:val="none" w:sz="0" w:space="0" w:color="auto"/>
      </w:divBdr>
    </w:div>
    <w:div w:id="1477264846">
      <w:bodyDiv w:val="1"/>
      <w:marLeft w:val="0"/>
      <w:marRight w:val="0"/>
      <w:marTop w:val="0"/>
      <w:marBottom w:val="0"/>
      <w:divBdr>
        <w:top w:val="none" w:sz="0" w:space="0" w:color="auto"/>
        <w:left w:val="none" w:sz="0" w:space="0" w:color="auto"/>
        <w:bottom w:val="none" w:sz="0" w:space="0" w:color="auto"/>
        <w:right w:val="none" w:sz="0" w:space="0" w:color="auto"/>
      </w:divBdr>
    </w:div>
    <w:div w:id="1478186238">
      <w:bodyDiv w:val="1"/>
      <w:marLeft w:val="0"/>
      <w:marRight w:val="0"/>
      <w:marTop w:val="0"/>
      <w:marBottom w:val="0"/>
      <w:divBdr>
        <w:top w:val="none" w:sz="0" w:space="0" w:color="auto"/>
        <w:left w:val="none" w:sz="0" w:space="0" w:color="auto"/>
        <w:bottom w:val="none" w:sz="0" w:space="0" w:color="auto"/>
        <w:right w:val="none" w:sz="0" w:space="0" w:color="auto"/>
      </w:divBdr>
    </w:div>
    <w:div w:id="1479301531">
      <w:bodyDiv w:val="1"/>
      <w:marLeft w:val="0"/>
      <w:marRight w:val="0"/>
      <w:marTop w:val="0"/>
      <w:marBottom w:val="0"/>
      <w:divBdr>
        <w:top w:val="none" w:sz="0" w:space="0" w:color="auto"/>
        <w:left w:val="none" w:sz="0" w:space="0" w:color="auto"/>
        <w:bottom w:val="none" w:sz="0" w:space="0" w:color="auto"/>
        <w:right w:val="none" w:sz="0" w:space="0" w:color="auto"/>
      </w:divBdr>
    </w:div>
    <w:div w:id="1503011666">
      <w:bodyDiv w:val="1"/>
      <w:marLeft w:val="0"/>
      <w:marRight w:val="0"/>
      <w:marTop w:val="0"/>
      <w:marBottom w:val="0"/>
      <w:divBdr>
        <w:top w:val="none" w:sz="0" w:space="0" w:color="auto"/>
        <w:left w:val="none" w:sz="0" w:space="0" w:color="auto"/>
        <w:bottom w:val="none" w:sz="0" w:space="0" w:color="auto"/>
        <w:right w:val="none" w:sz="0" w:space="0" w:color="auto"/>
      </w:divBdr>
    </w:div>
    <w:div w:id="1505128411">
      <w:bodyDiv w:val="1"/>
      <w:marLeft w:val="0"/>
      <w:marRight w:val="0"/>
      <w:marTop w:val="0"/>
      <w:marBottom w:val="0"/>
      <w:divBdr>
        <w:top w:val="none" w:sz="0" w:space="0" w:color="auto"/>
        <w:left w:val="none" w:sz="0" w:space="0" w:color="auto"/>
        <w:bottom w:val="none" w:sz="0" w:space="0" w:color="auto"/>
        <w:right w:val="none" w:sz="0" w:space="0" w:color="auto"/>
      </w:divBdr>
    </w:div>
    <w:div w:id="1509949529">
      <w:bodyDiv w:val="1"/>
      <w:marLeft w:val="0"/>
      <w:marRight w:val="0"/>
      <w:marTop w:val="0"/>
      <w:marBottom w:val="0"/>
      <w:divBdr>
        <w:top w:val="none" w:sz="0" w:space="0" w:color="auto"/>
        <w:left w:val="none" w:sz="0" w:space="0" w:color="auto"/>
        <w:bottom w:val="none" w:sz="0" w:space="0" w:color="auto"/>
        <w:right w:val="none" w:sz="0" w:space="0" w:color="auto"/>
      </w:divBdr>
    </w:div>
    <w:div w:id="1512602347">
      <w:bodyDiv w:val="1"/>
      <w:marLeft w:val="0"/>
      <w:marRight w:val="0"/>
      <w:marTop w:val="0"/>
      <w:marBottom w:val="0"/>
      <w:divBdr>
        <w:top w:val="none" w:sz="0" w:space="0" w:color="auto"/>
        <w:left w:val="none" w:sz="0" w:space="0" w:color="auto"/>
        <w:bottom w:val="none" w:sz="0" w:space="0" w:color="auto"/>
        <w:right w:val="none" w:sz="0" w:space="0" w:color="auto"/>
      </w:divBdr>
    </w:div>
    <w:div w:id="1521122906">
      <w:bodyDiv w:val="1"/>
      <w:marLeft w:val="0"/>
      <w:marRight w:val="0"/>
      <w:marTop w:val="0"/>
      <w:marBottom w:val="0"/>
      <w:divBdr>
        <w:top w:val="none" w:sz="0" w:space="0" w:color="auto"/>
        <w:left w:val="none" w:sz="0" w:space="0" w:color="auto"/>
        <w:bottom w:val="none" w:sz="0" w:space="0" w:color="auto"/>
        <w:right w:val="none" w:sz="0" w:space="0" w:color="auto"/>
      </w:divBdr>
    </w:div>
    <w:div w:id="1530948505">
      <w:bodyDiv w:val="1"/>
      <w:marLeft w:val="0"/>
      <w:marRight w:val="0"/>
      <w:marTop w:val="0"/>
      <w:marBottom w:val="0"/>
      <w:divBdr>
        <w:top w:val="none" w:sz="0" w:space="0" w:color="auto"/>
        <w:left w:val="none" w:sz="0" w:space="0" w:color="auto"/>
        <w:bottom w:val="none" w:sz="0" w:space="0" w:color="auto"/>
        <w:right w:val="none" w:sz="0" w:space="0" w:color="auto"/>
      </w:divBdr>
    </w:div>
    <w:div w:id="1531530579">
      <w:bodyDiv w:val="1"/>
      <w:marLeft w:val="0"/>
      <w:marRight w:val="0"/>
      <w:marTop w:val="0"/>
      <w:marBottom w:val="0"/>
      <w:divBdr>
        <w:top w:val="none" w:sz="0" w:space="0" w:color="auto"/>
        <w:left w:val="none" w:sz="0" w:space="0" w:color="auto"/>
        <w:bottom w:val="none" w:sz="0" w:space="0" w:color="auto"/>
        <w:right w:val="none" w:sz="0" w:space="0" w:color="auto"/>
      </w:divBdr>
    </w:div>
    <w:div w:id="1544056707">
      <w:bodyDiv w:val="1"/>
      <w:marLeft w:val="0"/>
      <w:marRight w:val="0"/>
      <w:marTop w:val="0"/>
      <w:marBottom w:val="0"/>
      <w:divBdr>
        <w:top w:val="none" w:sz="0" w:space="0" w:color="auto"/>
        <w:left w:val="none" w:sz="0" w:space="0" w:color="auto"/>
        <w:bottom w:val="none" w:sz="0" w:space="0" w:color="auto"/>
        <w:right w:val="none" w:sz="0" w:space="0" w:color="auto"/>
      </w:divBdr>
    </w:div>
    <w:div w:id="1547838637">
      <w:bodyDiv w:val="1"/>
      <w:marLeft w:val="0"/>
      <w:marRight w:val="0"/>
      <w:marTop w:val="0"/>
      <w:marBottom w:val="0"/>
      <w:divBdr>
        <w:top w:val="none" w:sz="0" w:space="0" w:color="auto"/>
        <w:left w:val="none" w:sz="0" w:space="0" w:color="auto"/>
        <w:bottom w:val="none" w:sz="0" w:space="0" w:color="auto"/>
        <w:right w:val="none" w:sz="0" w:space="0" w:color="auto"/>
      </w:divBdr>
    </w:div>
    <w:div w:id="1549533520">
      <w:bodyDiv w:val="1"/>
      <w:marLeft w:val="0"/>
      <w:marRight w:val="0"/>
      <w:marTop w:val="0"/>
      <w:marBottom w:val="0"/>
      <w:divBdr>
        <w:top w:val="none" w:sz="0" w:space="0" w:color="auto"/>
        <w:left w:val="none" w:sz="0" w:space="0" w:color="auto"/>
        <w:bottom w:val="none" w:sz="0" w:space="0" w:color="auto"/>
        <w:right w:val="none" w:sz="0" w:space="0" w:color="auto"/>
      </w:divBdr>
    </w:div>
    <w:div w:id="1561791291">
      <w:bodyDiv w:val="1"/>
      <w:marLeft w:val="0"/>
      <w:marRight w:val="0"/>
      <w:marTop w:val="0"/>
      <w:marBottom w:val="0"/>
      <w:divBdr>
        <w:top w:val="none" w:sz="0" w:space="0" w:color="auto"/>
        <w:left w:val="none" w:sz="0" w:space="0" w:color="auto"/>
        <w:bottom w:val="none" w:sz="0" w:space="0" w:color="auto"/>
        <w:right w:val="none" w:sz="0" w:space="0" w:color="auto"/>
      </w:divBdr>
    </w:div>
    <w:div w:id="1563757751">
      <w:bodyDiv w:val="1"/>
      <w:marLeft w:val="0"/>
      <w:marRight w:val="0"/>
      <w:marTop w:val="0"/>
      <w:marBottom w:val="0"/>
      <w:divBdr>
        <w:top w:val="none" w:sz="0" w:space="0" w:color="auto"/>
        <w:left w:val="none" w:sz="0" w:space="0" w:color="auto"/>
        <w:bottom w:val="none" w:sz="0" w:space="0" w:color="auto"/>
        <w:right w:val="none" w:sz="0" w:space="0" w:color="auto"/>
      </w:divBdr>
    </w:div>
    <w:div w:id="1569799578">
      <w:bodyDiv w:val="1"/>
      <w:marLeft w:val="0"/>
      <w:marRight w:val="0"/>
      <w:marTop w:val="0"/>
      <w:marBottom w:val="0"/>
      <w:divBdr>
        <w:top w:val="none" w:sz="0" w:space="0" w:color="auto"/>
        <w:left w:val="none" w:sz="0" w:space="0" w:color="auto"/>
        <w:bottom w:val="none" w:sz="0" w:space="0" w:color="auto"/>
        <w:right w:val="none" w:sz="0" w:space="0" w:color="auto"/>
      </w:divBdr>
    </w:div>
    <w:div w:id="1580797278">
      <w:bodyDiv w:val="1"/>
      <w:marLeft w:val="0"/>
      <w:marRight w:val="0"/>
      <w:marTop w:val="0"/>
      <w:marBottom w:val="0"/>
      <w:divBdr>
        <w:top w:val="none" w:sz="0" w:space="0" w:color="auto"/>
        <w:left w:val="none" w:sz="0" w:space="0" w:color="auto"/>
        <w:bottom w:val="none" w:sz="0" w:space="0" w:color="auto"/>
        <w:right w:val="none" w:sz="0" w:space="0" w:color="auto"/>
      </w:divBdr>
    </w:div>
    <w:div w:id="1580863806">
      <w:bodyDiv w:val="1"/>
      <w:marLeft w:val="0"/>
      <w:marRight w:val="0"/>
      <w:marTop w:val="0"/>
      <w:marBottom w:val="0"/>
      <w:divBdr>
        <w:top w:val="none" w:sz="0" w:space="0" w:color="auto"/>
        <w:left w:val="none" w:sz="0" w:space="0" w:color="auto"/>
        <w:bottom w:val="none" w:sz="0" w:space="0" w:color="auto"/>
        <w:right w:val="none" w:sz="0" w:space="0" w:color="auto"/>
      </w:divBdr>
    </w:div>
    <w:div w:id="1589997845">
      <w:bodyDiv w:val="1"/>
      <w:marLeft w:val="0"/>
      <w:marRight w:val="0"/>
      <w:marTop w:val="0"/>
      <w:marBottom w:val="0"/>
      <w:divBdr>
        <w:top w:val="none" w:sz="0" w:space="0" w:color="auto"/>
        <w:left w:val="none" w:sz="0" w:space="0" w:color="auto"/>
        <w:bottom w:val="none" w:sz="0" w:space="0" w:color="auto"/>
        <w:right w:val="none" w:sz="0" w:space="0" w:color="auto"/>
      </w:divBdr>
    </w:div>
    <w:div w:id="1602178265">
      <w:bodyDiv w:val="1"/>
      <w:marLeft w:val="0"/>
      <w:marRight w:val="0"/>
      <w:marTop w:val="0"/>
      <w:marBottom w:val="0"/>
      <w:divBdr>
        <w:top w:val="none" w:sz="0" w:space="0" w:color="auto"/>
        <w:left w:val="none" w:sz="0" w:space="0" w:color="auto"/>
        <w:bottom w:val="none" w:sz="0" w:space="0" w:color="auto"/>
        <w:right w:val="none" w:sz="0" w:space="0" w:color="auto"/>
      </w:divBdr>
    </w:div>
    <w:div w:id="1605190170">
      <w:bodyDiv w:val="1"/>
      <w:marLeft w:val="0"/>
      <w:marRight w:val="0"/>
      <w:marTop w:val="0"/>
      <w:marBottom w:val="0"/>
      <w:divBdr>
        <w:top w:val="none" w:sz="0" w:space="0" w:color="auto"/>
        <w:left w:val="none" w:sz="0" w:space="0" w:color="auto"/>
        <w:bottom w:val="none" w:sz="0" w:space="0" w:color="auto"/>
        <w:right w:val="none" w:sz="0" w:space="0" w:color="auto"/>
      </w:divBdr>
    </w:div>
    <w:div w:id="1619095258">
      <w:bodyDiv w:val="1"/>
      <w:marLeft w:val="0"/>
      <w:marRight w:val="0"/>
      <w:marTop w:val="0"/>
      <w:marBottom w:val="0"/>
      <w:divBdr>
        <w:top w:val="none" w:sz="0" w:space="0" w:color="auto"/>
        <w:left w:val="none" w:sz="0" w:space="0" w:color="auto"/>
        <w:bottom w:val="none" w:sz="0" w:space="0" w:color="auto"/>
        <w:right w:val="none" w:sz="0" w:space="0" w:color="auto"/>
      </w:divBdr>
    </w:div>
    <w:div w:id="1621692257">
      <w:bodyDiv w:val="1"/>
      <w:marLeft w:val="0"/>
      <w:marRight w:val="0"/>
      <w:marTop w:val="0"/>
      <w:marBottom w:val="0"/>
      <w:divBdr>
        <w:top w:val="none" w:sz="0" w:space="0" w:color="auto"/>
        <w:left w:val="none" w:sz="0" w:space="0" w:color="auto"/>
        <w:bottom w:val="none" w:sz="0" w:space="0" w:color="auto"/>
        <w:right w:val="none" w:sz="0" w:space="0" w:color="auto"/>
      </w:divBdr>
    </w:div>
    <w:div w:id="1633098312">
      <w:bodyDiv w:val="1"/>
      <w:marLeft w:val="0"/>
      <w:marRight w:val="0"/>
      <w:marTop w:val="0"/>
      <w:marBottom w:val="0"/>
      <w:divBdr>
        <w:top w:val="none" w:sz="0" w:space="0" w:color="auto"/>
        <w:left w:val="none" w:sz="0" w:space="0" w:color="auto"/>
        <w:bottom w:val="none" w:sz="0" w:space="0" w:color="auto"/>
        <w:right w:val="none" w:sz="0" w:space="0" w:color="auto"/>
      </w:divBdr>
    </w:div>
    <w:div w:id="1644038819">
      <w:bodyDiv w:val="1"/>
      <w:marLeft w:val="0"/>
      <w:marRight w:val="0"/>
      <w:marTop w:val="0"/>
      <w:marBottom w:val="0"/>
      <w:divBdr>
        <w:top w:val="none" w:sz="0" w:space="0" w:color="auto"/>
        <w:left w:val="none" w:sz="0" w:space="0" w:color="auto"/>
        <w:bottom w:val="none" w:sz="0" w:space="0" w:color="auto"/>
        <w:right w:val="none" w:sz="0" w:space="0" w:color="auto"/>
      </w:divBdr>
    </w:div>
    <w:div w:id="1666202183">
      <w:bodyDiv w:val="1"/>
      <w:marLeft w:val="0"/>
      <w:marRight w:val="0"/>
      <w:marTop w:val="270"/>
      <w:marBottom w:val="0"/>
      <w:divBdr>
        <w:top w:val="none" w:sz="0" w:space="0" w:color="auto"/>
        <w:left w:val="none" w:sz="0" w:space="0" w:color="auto"/>
        <w:bottom w:val="none" w:sz="0" w:space="0" w:color="auto"/>
        <w:right w:val="none" w:sz="0" w:space="0" w:color="auto"/>
      </w:divBdr>
      <w:divsChild>
        <w:div w:id="1682512753">
          <w:marLeft w:val="0"/>
          <w:marRight w:val="0"/>
          <w:marTop w:val="150"/>
          <w:marBottom w:val="0"/>
          <w:divBdr>
            <w:top w:val="none" w:sz="0" w:space="0" w:color="auto"/>
            <w:left w:val="none" w:sz="0" w:space="0" w:color="auto"/>
            <w:bottom w:val="none" w:sz="0" w:space="0" w:color="auto"/>
            <w:right w:val="none" w:sz="0" w:space="0" w:color="auto"/>
          </w:divBdr>
        </w:div>
      </w:divsChild>
    </w:div>
    <w:div w:id="1679383385">
      <w:bodyDiv w:val="1"/>
      <w:marLeft w:val="0"/>
      <w:marRight w:val="0"/>
      <w:marTop w:val="0"/>
      <w:marBottom w:val="0"/>
      <w:divBdr>
        <w:top w:val="none" w:sz="0" w:space="0" w:color="auto"/>
        <w:left w:val="none" w:sz="0" w:space="0" w:color="auto"/>
        <w:bottom w:val="none" w:sz="0" w:space="0" w:color="auto"/>
        <w:right w:val="none" w:sz="0" w:space="0" w:color="auto"/>
      </w:divBdr>
    </w:div>
    <w:div w:id="1696268941">
      <w:bodyDiv w:val="1"/>
      <w:marLeft w:val="0"/>
      <w:marRight w:val="0"/>
      <w:marTop w:val="0"/>
      <w:marBottom w:val="0"/>
      <w:divBdr>
        <w:top w:val="none" w:sz="0" w:space="0" w:color="auto"/>
        <w:left w:val="none" w:sz="0" w:space="0" w:color="auto"/>
        <w:bottom w:val="none" w:sz="0" w:space="0" w:color="auto"/>
        <w:right w:val="none" w:sz="0" w:space="0" w:color="auto"/>
      </w:divBdr>
    </w:div>
    <w:div w:id="1698391619">
      <w:bodyDiv w:val="1"/>
      <w:marLeft w:val="0"/>
      <w:marRight w:val="0"/>
      <w:marTop w:val="0"/>
      <w:marBottom w:val="0"/>
      <w:divBdr>
        <w:top w:val="none" w:sz="0" w:space="0" w:color="auto"/>
        <w:left w:val="none" w:sz="0" w:space="0" w:color="auto"/>
        <w:bottom w:val="none" w:sz="0" w:space="0" w:color="auto"/>
        <w:right w:val="none" w:sz="0" w:space="0" w:color="auto"/>
      </w:divBdr>
    </w:div>
    <w:div w:id="1699812690">
      <w:bodyDiv w:val="1"/>
      <w:marLeft w:val="0"/>
      <w:marRight w:val="0"/>
      <w:marTop w:val="0"/>
      <w:marBottom w:val="0"/>
      <w:divBdr>
        <w:top w:val="none" w:sz="0" w:space="0" w:color="auto"/>
        <w:left w:val="none" w:sz="0" w:space="0" w:color="auto"/>
        <w:bottom w:val="none" w:sz="0" w:space="0" w:color="auto"/>
        <w:right w:val="none" w:sz="0" w:space="0" w:color="auto"/>
      </w:divBdr>
    </w:div>
    <w:div w:id="1712537901">
      <w:bodyDiv w:val="1"/>
      <w:marLeft w:val="0"/>
      <w:marRight w:val="0"/>
      <w:marTop w:val="0"/>
      <w:marBottom w:val="0"/>
      <w:divBdr>
        <w:top w:val="none" w:sz="0" w:space="0" w:color="auto"/>
        <w:left w:val="none" w:sz="0" w:space="0" w:color="auto"/>
        <w:bottom w:val="none" w:sz="0" w:space="0" w:color="auto"/>
        <w:right w:val="none" w:sz="0" w:space="0" w:color="auto"/>
      </w:divBdr>
    </w:div>
    <w:div w:id="1712996960">
      <w:bodyDiv w:val="1"/>
      <w:marLeft w:val="0"/>
      <w:marRight w:val="0"/>
      <w:marTop w:val="0"/>
      <w:marBottom w:val="0"/>
      <w:divBdr>
        <w:top w:val="none" w:sz="0" w:space="0" w:color="auto"/>
        <w:left w:val="none" w:sz="0" w:space="0" w:color="auto"/>
        <w:bottom w:val="none" w:sz="0" w:space="0" w:color="auto"/>
        <w:right w:val="none" w:sz="0" w:space="0" w:color="auto"/>
      </w:divBdr>
    </w:div>
    <w:div w:id="1719427674">
      <w:bodyDiv w:val="1"/>
      <w:marLeft w:val="0"/>
      <w:marRight w:val="0"/>
      <w:marTop w:val="0"/>
      <w:marBottom w:val="0"/>
      <w:divBdr>
        <w:top w:val="none" w:sz="0" w:space="0" w:color="auto"/>
        <w:left w:val="none" w:sz="0" w:space="0" w:color="auto"/>
        <w:bottom w:val="none" w:sz="0" w:space="0" w:color="auto"/>
        <w:right w:val="none" w:sz="0" w:space="0" w:color="auto"/>
      </w:divBdr>
    </w:div>
    <w:div w:id="1720738222">
      <w:bodyDiv w:val="1"/>
      <w:marLeft w:val="0"/>
      <w:marRight w:val="0"/>
      <w:marTop w:val="0"/>
      <w:marBottom w:val="0"/>
      <w:divBdr>
        <w:top w:val="none" w:sz="0" w:space="0" w:color="auto"/>
        <w:left w:val="none" w:sz="0" w:space="0" w:color="auto"/>
        <w:bottom w:val="none" w:sz="0" w:space="0" w:color="auto"/>
        <w:right w:val="none" w:sz="0" w:space="0" w:color="auto"/>
      </w:divBdr>
    </w:div>
    <w:div w:id="1755979062">
      <w:bodyDiv w:val="1"/>
      <w:marLeft w:val="0"/>
      <w:marRight w:val="0"/>
      <w:marTop w:val="0"/>
      <w:marBottom w:val="0"/>
      <w:divBdr>
        <w:top w:val="none" w:sz="0" w:space="0" w:color="auto"/>
        <w:left w:val="none" w:sz="0" w:space="0" w:color="auto"/>
        <w:bottom w:val="none" w:sz="0" w:space="0" w:color="auto"/>
        <w:right w:val="none" w:sz="0" w:space="0" w:color="auto"/>
      </w:divBdr>
    </w:div>
    <w:div w:id="1764760023">
      <w:bodyDiv w:val="1"/>
      <w:marLeft w:val="0"/>
      <w:marRight w:val="0"/>
      <w:marTop w:val="0"/>
      <w:marBottom w:val="0"/>
      <w:divBdr>
        <w:top w:val="none" w:sz="0" w:space="0" w:color="auto"/>
        <w:left w:val="none" w:sz="0" w:space="0" w:color="auto"/>
        <w:bottom w:val="none" w:sz="0" w:space="0" w:color="auto"/>
        <w:right w:val="none" w:sz="0" w:space="0" w:color="auto"/>
      </w:divBdr>
    </w:div>
    <w:div w:id="1767992630">
      <w:bodyDiv w:val="1"/>
      <w:marLeft w:val="0"/>
      <w:marRight w:val="0"/>
      <w:marTop w:val="0"/>
      <w:marBottom w:val="0"/>
      <w:divBdr>
        <w:top w:val="none" w:sz="0" w:space="0" w:color="auto"/>
        <w:left w:val="none" w:sz="0" w:space="0" w:color="auto"/>
        <w:bottom w:val="none" w:sz="0" w:space="0" w:color="auto"/>
        <w:right w:val="none" w:sz="0" w:space="0" w:color="auto"/>
      </w:divBdr>
    </w:div>
    <w:div w:id="1781413298">
      <w:bodyDiv w:val="1"/>
      <w:marLeft w:val="0"/>
      <w:marRight w:val="0"/>
      <w:marTop w:val="0"/>
      <w:marBottom w:val="0"/>
      <w:divBdr>
        <w:top w:val="none" w:sz="0" w:space="0" w:color="auto"/>
        <w:left w:val="none" w:sz="0" w:space="0" w:color="auto"/>
        <w:bottom w:val="none" w:sz="0" w:space="0" w:color="auto"/>
        <w:right w:val="none" w:sz="0" w:space="0" w:color="auto"/>
      </w:divBdr>
    </w:div>
    <w:div w:id="1786970825">
      <w:bodyDiv w:val="1"/>
      <w:marLeft w:val="0"/>
      <w:marRight w:val="0"/>
      <w:marTop w:val="0"/>
      <w:marBottom w:val="0"/>
      <w:divBdr>
        <w:top w:val="none" w:sz="0" w:space="0" w:color="auto"/>
        <w:left w:val="none" w:sz="0" w:space="0" w:color="auto"/>
        <w:bottom w:val="none" w:sz="0" w:space="0" w:color="auto"/>
        <w:right w:val="none" w:sz="0" w:space="0" w:color="auto"/>
      </w:divBdr>
    </w:div>
    <w:div w:id="1823737717">
      <w:bodyDiv w:val="1"/>
      <w:marLeft w:val="0"/>
      <w:marRight w:val="0"/>
      <w:marTop w:val="0"/>
      <w:marBottom w:val="0"/>
      <w:divBdr>
        <w:top w:val="none" w:sz="0" w:space="0" w:color="auto"/>
        <w:left w:val="none" w:sz="0" w:space="0" w:color="auto"/>
        <w:bottom w:val="none" w:sz="0" w:space="0" w:color="auto"/>
        <w:right w:val="none" w:sz="0" w:space="0" w:color="auto"/>
      </w:divBdr>
    </w:div>
    <w:div w:id="1826361672">
      <w:bodyDiv w:val="1"/>
      <w:marLeft w:val="0"/>
      <w:marRight w:val="0"/>
      <w:marTop w:val="0"/>
      <w:marBottom w:val="0"/>
      <w:divBdr>
        <w:top w:val="none" w:sz="0" w:space="0" w:color="auto"/>
        <w:left w:val="none" w:sz="0" w:space="0" w:color="auto"/>
        <w:bottom w:val="none" w:sz="0" w:space="0" w:color="auto"/>
        <w:right w:val="none" w:sz="0" w:space="0" w:color="auto"/>
      </w:divBdr>
    </w:div>
    <w:div w:id="1827552008">
      <w:bodyDiv w:val="1"/>
      <w:marLeft w:val="0"/>
      <w:marRight w:val="0"/>
      <w:marTop w:val="0"/>
      <w:marBottom w:val="0"/>
      <w:divBdr>
        <w:top w:val="none" w:sz="0" w:space="0" w:color="auto"/>
        <w:left w:val="none" w:sz="0" w:space="0" w:color="auto"/>
        <w:bottom w:val="none" w:sz="0" w:space="0" w:color="auto"/>
        <w:right w:val="none" w:sz="0" w:space="0" w:color="auto"/>
      </w:divBdr>
    </w:div>
    <w:div w:id="1834031766">
      <w:bodyDiv w:val="1"/>
      <w:marLeft w:val="0"/>
      <w:marRight w:val="0"/>
      <w:marTop w:val="0"/>
      <w:marBottom w:val="0"/>
      <w:divBdr>
        <w:top w:val="none" w:sz="0" w:space="0" w:color="auto"/>
        <w:left w:val="none" w:sz="0" w:space="0" w:color="auto"/>
        <w:bottom w:val="none" w:sz="0" w:space="0" w:color="auto"/>
        <w:right w:val="none" w:sz="0" w:space="0" w:color="auto"/>
      </w:divBdr>
    </w:div>
    <w:div w:id="1840653020">
      <w:bodyDiv w:val="1"/>
      <w:marLeft w:val="0"/>
      <w:marRight w:val="0"/>
      <w:marTop w:val="0"/>
      <w:marBottom w:val="0"/>
      <w:divBdr>
        <w:top w:val="none" w:sz="0" w:space="0" w:color="auto"/>
        <w:left w:val="none" w:sz="0" w:space="0" w:color="auto"/>
        <w:bottom w:val="none" w:sz="0" w:space="0" w:color="auto"/>
        <w:right w:val="none" w:sz="0" w:space="0" w:color="auto"/>
      </w:divBdr>
    </w:div>
    <w:div w:id="1846163203">
      <w:bodyDiv w:val="1"/>
      <w:marLeft w:val="0"/>
      <w:marRight w:val="0"/>
      <w:marTop w:val="0"/>
      <w:marBottom w:val="0"/>
      <w:divBdr>
        <w:top w:val="none" w:sz="0" w:space="0" w:color="auto"/>
        <w:left w:val="none" w:sz="0" w:space="0" w:color="auto"/>
        <w:bottom w:val="none" w:sz="0" w:space="0" w:color="auto"/>
        <w:right w:val="none" w:sz="0" w:space="0" w:color="auto"/>
      </w:divBdr>
    </w:div>
    <w:div w:id="1859543252">
      <w:bodyDiv w:val="1"/>
      <w:marLeft w:val="0"/>
      <w:marRight w:val="0"/>
      <w:marTop w:val="0"/>
      <w:marBottom w:val="0"/>
      <w:divBdr>
        <w:top w:val="none" w:sz="0" w:space="0" w:color="auto"/>
        <w:left w:val="none" w:sz="0" w:space="0" w:color="auto"/>
        <w:bottom w:val="none" w:sz="0" w:space="0" w:color="auto"/>
        <w:right w:val="none" w:sz="0" w:space="0" w:color="auto"/>
      </w:divBdr>
      <w:divsChild>
        <w:div w:id="1633289813">
          <w:marLeft w:val="0"/>
          <w:marRight w:val="0"/>
          <w:marTop w:val="0"/>
          <w:marBottom w:val="0"/>
          <w:divBdr>
            <w:top w:val="none" w:sz="0" w:space="0" w:color="auto"/>
            <w:left w:val="none" w:sz="0" w:space="0" w:color="auto"/>
            <w:bottom w:val="none" w:sz="0" w:space="0" w:color="auto"/>
            <w:right w:val="none" w:sz="0" w:space="0" w:color="auto"/>
          </w:divBdr>
        </w:div>
      </w:divsChild>
    </w:div>
    <w:div w:id="1860849930">
      <w:bodyDiv w:val="1"/>
      <w:marLeft w:val="0"/>
      <w:marRight w:val="0"/>
      <w:marTop w:val="0"/>
      <w:marBottom w:val="0"/>
      <w:divBdr>
        <w:top w:val="none" w:sz="0" w:space="0" w:color="auto"/>
        <w:left w:val="none" w:sz="0" w:space="0" w:color="auto"/>
        <w:bottom w:val="none" w:sz="0" w:space="0" w:color="auto"/>
        <w:right w:val="none" w:sz="0" w:space="0" w:color="auto"/>
      </w:divBdr>
    </w:div>
    <w:div w:id="1884898195">
      <w:bodyDiv w:val="1"/>
      <w:marLeft w:val="0"/>
      <w:marRight w:val="0"/>
      <w:marTop w:val="0"/>
      <w:marBottom w:val="0"/>
      <w:divBdr>
        <w:top w:val="none" w:sz="0" w:space="0" w:color="auto"/>
        <w:left w:val="none" w:sz="0" w:space="0" w:color="auto"/>
        <w:bottom w:val="none" w:sz="0" w:space="0" w:color="auto"/>
        <w:right w:val="none" w:sz="0" w:space="0" w:color="auto"/>
      </w:divBdr>
    </w:div>
    <w:div w:id="1887062109">
      <w:bodyDiv w:val="1"/>
      <w:marLeft w:val="0"/>
      <w:marRight w:val="0"/>
      <w:marTop w:val="0"/>
      <w:marBottom w:val="0"/>
      <w:divBdr>
        <w:top w:val="none" w:sz="0" w:space="0" w:color="auto"/>
        <w:left w:val="none" w:sz="0" w:space="0" w:color="auto"/>
        <w:bottom w:val="none" w:sz="0" w:space="0" w:color="auto"/>
        <w:right w:val="none" w:sz="0" w:space="0" w:color="auto"/>
      </w:divBdr>
    </w:div>
    <w:div w:id="1899901780">
      <w:bodyDiv w:val="1"/>
      <w:marLeft w:val="0"/>
      <w:marRight w:val="0"/>
      <w:marTop w:val="0"/>
      <w:marBottom w:val="0"/>
      <w:divBdr>
        <w:top w:val="none" w:sz="0" w:space="0" w:color="auto"/>
        <w:left w:val="none" w:sz="0" w:space="0" w:color="auto"/>
        <w:bottom w:val="none" w:sz="0" w:space="0" w:color="auto"/>
        <w:right w:val="none" w:sz="0" w:space="0" w:color="auto"/>
      </w:divBdr>
    </w:div>
    <w:div w:id="1905869071">
      <w:bodyDiv w:val="1"/>
      <w:marLeft w:val="0"/>
      <w:marRight w:val="0"/>
      <w:marTop w:val="0"/>
      <w:marBottom w:val="0"/>
      <w:divBdr>
        <w:top w:val="none" w:sz="0" w:space="0" w:color="auto"/>
        <w:left w:val="none" w:sz="0" w:space="0" w:color="auto"/>
        <w:bottom w:val="none" w:sz="0" w:space="0" w:color="auto"/>
        <w:right w:val="none" w:sz="0" w:space="0" w:color="auto"/>
      </w:divBdr>
    </w:div>
    <w:div w:id="1914926045">
      <w:bodyDiv w:val="1"/>
      <w:marLeft w:val="0"/>
      <w:marRight w:val="0"/>
      <w:marTop w:val="0"/>
      <w:marBottom w:val="0"/>
      <w:divBdr>
        <w:top w:val="none" w:sz="0" w:space="0" w:color="auto"/>
        <w:left w:val="none" w:sz="0" w:space="0" w:color="auto"/>
        <w:bottom w:val="none" w:sz="0" w:space="0" w:color="auto"/>
        <w:right w:val="none" w:sz="0" w:space="0" w:color="auto"/>
      </w:divBdr>
    </w:div>
    <w:div w:id="1915779616">
      <w:bodyDiv w:val="1"/>
      <w:marLeft w:val="0"/>
      <w:marRight w:val="0"/>
      <w:marTop w:val="0"/>
      <w:marBottom w:val="0"/>
      <w:divBdr>
        <w:top w:val="none" w:sz="0" w:space="0" w:color="auto"/>
        <w:left w:val="none" w:sz="0" w:space="0" w:color="auto"/>
        <w:bottom w:val="none" w:sz="0" w:space="0" w:color="auto"/>
        <w:right w:val="none" w:sz="0" w:space="0" w:color="auto"/>
      </w:divBdr>
    </w:div>
    <w:div w:id="1923024082">
      <w:bodyDiv w:val="1"/>
      <w:marLeft w:val="0"/>
      <w:marRight w:val="0"/>
      <w:marTop w:val="0"/>
      <w:marBottom w:val="0"/>
      <w:divBdr>
        <w:top w:val="none" w:sz="0" w:space="0" w:color="auto"/>
        <w:left w:val="none" w:sz="0" w:space="0" w:color="auto"/>
        <w:bottom w:val="none" w:sz="0" w:space="0" w:color="auto"/>
        <w:right w:val="none" w:sz="0" w:space="0" w:color="auto"/>
      </w:divBdr>
    </w:div>
    <w:div w:id="1923560049">
      <w:bodyDiv w:val="1"/>
      <w:marLeft w:val="0"/>
      <w:marRight w:val="0"/>
      <w:marTop w:val="0"/>
      <w:marBottom w:val="0"/>
      <w:divBdr>
        <w:top w:val="none" w:sz="0" w:space="0" w:color="auto"/>
        <w:left w:val="none" w:sz="0" w:space="0" w:color="auto"/>
        <w:bottom w:val="none" w:sz="0" w:space="0" w:color="auto"/>
        <w:right w:val="none" w:sz="0" w:space="0" w:color="auto"/>
      </w:divBdr>
    </w:div>
    <w:div w:id="1927685006">
      <w:bodyDiv w:val="1"/>
      <w:marLeft w:val="0"/>
      <w:marRight w:val="0"/>
      <w:marTop w:val="0"/>
      <w:marBottom w:val="0"/>
      <w:divBdr>
        <w:top w:val="none" w:sz="0" w:space="0" w:color="auto"/>
        <w:left w:val="none" w:sz="0" w:space="0" w:color="auto"/>
        <w:bottom w:val="none" w:sz="0" w:space="0" w:color="auto"/>
        <w:right w:val="none" w:sz="0" w:space="0" w:color="auto"/>
      </w:divBdr>
    </w:div>
    <w:div w:id="1935550826">
      <w:bodyDiv w:val="1"/>
      <w:marLeft w:val="0"/>
      <w:marRight w:val="0"/>
      <w:marTop w:val="0"/>
      <w:marBottom w:val="0"/>
      <w:divBdr>
        <w:top w:val="none" w:sz="0" w:space="0" w:color="auto"/>
        <w:left w:val="none" w:sz="0" w:space="0" w:color="auto"/>
        <w:bottom w:val="none" w:sz="0" w:space="0" w:color="auto"/>
        <w:right w:val="none" w:sz="0" w:space="0" w:color="auto"/>
      </w:divBdr>
    </w:div>
    <w:div w:id="1936865500">
      <w:bodyDiv w:val="1"/>
      <w:marLeft w:val="0"/>
      <w:marRight w:val="0"/>
      <w:marTop w:val="0"/>
      <w:marBottom w:val="0"/>
      <w:divBdr>
        <w:top w:val="none" w:sz="0" w:space="0" w:color="auto"/>
        <w:left w:val="none" w:sz="0" w:space="0" w:color="auto"/>
        <w:bottom w:val="none" w:sz="0" w:space="0" w:color="auto"/>
        <w:right w:val="none" w:sz="0" w:space="0" w:color="auto"/>
      </w:divBdr>
    </w:div>
    <w:div w:id="1971786021">
      <w:bodyDiv w:val="1"/>
      <w:marLeft w:val="0"/>
      <w:marRight w:val="0"/>
      <w:marTop w:val="0"/>
      <w:marBottom w:val="0"/>
      <w:divBdr>
        <w:top w:val="none" w:sz="0" w:space="0" w:color="auto"/>
        <w:left w:val="none" w:sz="0" w:space="0" w:color="auto"/>
        <w:bottom w:val="none" w:sz="0" w:space="0" w:color="auto"/>
        <w:right w:val="none" w:sz="0" w:space="0" w:color="auto"/>
      </w:divBdr>
    </w:div>
    <w:div w:id="1972854986">
      <w:bodyDiv w:val="1"/>
      <w:marLeft w:val="0"/>
      <w:marRight w:val="0"/>
      <w:marTop w:val="0"/>
      <w:marBottom w:val="0"/>
      <w:divBdr>
        <w:top w:val="none" w:sz="0" w:space="0" w:color="auto"/>
        <w:left w:val="none" w:sz="0" w:space="0" w:color="auto"/>
        <w:bottom w:val="none" w:sz="0" w:space="0" w:color="auto"/>
        <w:right w:val="none" w:sz="0" w:space="0" w:color="auto"/>
      </w:divBdr>
    </w:div>
    <w:div w:id="1984238268">
      <w:bodyDiv w:val="1"/>
      <w:marLeft w:val="0"/>
      <w:marRight w:val="0"/>
      <w:marTop w:val="0"/>
      <w:marBottom w:val="0"/>
      <w:divBdr>
        <w:top w:val="none" w:sz="0" w:space="0" w:color="auto"/>
        <w:left w:val="none" w:sz="0" w:space="0" w:color="auto"/>
        <w:bottom w:val="none" w:sz="0" w:space="0" w:color="auto"/>
        <w:right w:val="none" w:sz="0" w:space="0" w:color="auto"/>
      </w:divBdr>
    </w:div>
    <w:div w:id="1990403079">
      <w:bodyDiv w:val="1"/>
      <w:marLeft w:val="0"/>
      <w:marRight w:val="0"/>
      <w:marTop w:val="0"/>
      <w:marBottom w:val="0"/>
      <w:divBdr>
        <w:top w:val="none" w:sz="0" w:space="0" w:color="auto"/>
        <w:left w:val="none" w:sz="0" w:space="0" w:color="auto"/>
        <w:bottom w:val="none" w:sz="0" w:space="0" w:color="auto"/>
        <w:right w:val="none" w:sz="0" w:space="0" w:color="auto"/>
      </w:divBdr>
    </w:div>
    <w:div w:id="2004158875">
      <w:bodyDiv w:val="1"/>
      <w:marLeft w:val="0"/>
      <w:marRight w:val="0"/>
      <w:marTop w:val="0"/>
      <w:marBottom w:val="0"/>
      <w:divBdr>
        <w:top w:val="none" w:sz="0" w:space="0" w:color="auto"/>
        <w:left w:val="none" w:sz="0" w:space="0" w:color="auto"/>
        <w:bottom w:val="none" w:sz="0" w:space="0" w:color="auto"/>
        <w:right w:val="none" w:sz="0" w:space="0" w:color="auto"/>
      </w:divBdr>
    </w:div>
    <w:div w:id="2009405863">
      <w:bodyDiv w:val="1"/>
      <w:marLeft w:val="0"/>
      <w:marRight w:val="0"/>
      <w:marTop w:val="0"/>
      <w:marBottom w:val="0"/>
      <w:divBdr>
        <w:top w:val="none" w:sz="0" w:space="0" w:color="auto"/>
        <w:left w:val="none" w:sz="0" w:space="0" w:color="auto"/>
        <w:bottom w:val="none" w:sz="0" w:space="0" w:color="auto"/>
        <w:right w:val="none" w:sz="0" w:space="0" w:color="auto"/>
      </w:divBdr>
    </w:div>
    <w:div w:id="2038969780">
      <w:bodyDiv w:val="1"/>
      <w:marLeft w:val="0"/>
      <w:marRight w:val="0"/>
      <w:marTop w:val="0"/>
      <w:marBottom w:val="0"/>
      <w:divBdr>
        <w:top w:val="none" w:sz="0" w:space="0" w:color="auto"/>
        <w:left w:val="none" w:sz="0" w:space="0" w:color="auto"/>
        <w:bottom w:val="none" w:sz="0" w:space="0" w:color="auto"/>
        <w:right w:val="none" w:sz="0" w:space="0" w:color="auto"/>
      </w:divBdr>
    </w:div>
    <w:div w:id="2039309393">
      <w:bodyDiv w:val="1"/>
      <w:marLeft w:val="0"/>
      <w:marRight w:val="0"/>
      <w:marTop w:val="0"/>
      <w:marBottom w:val="0"/>
      <w:divBdr>
        <w:top w:val="none" w:sz="0" w:space="0" w:color="auto"/>
        <w:left w:val="none" w:sz="0" w:space="0" w:color="auto"/>
        <w:bottom w:val="none" w:sz="0" w:space="0" w:color="auto"/>
        <w:right w:val="none" w:sz="0" w:space="0" w:color="auto"/>
      </w:divBdr>
    </w:div>
    <w:div w:id="2042317120">
      <w:bodyDiv w:val="1"/>
      <w:marLeft w:val="0"/>
      <w:marRight w:val="0"/>
      <w:marTop w:val="0"/>
      <w:marBottom w:val="0"/>
      <w:divBdr>
        <w:top w:val="none" w:sz="0" w:space="0" w:color="auto"/>
        <w:left w:val="none" w:sz="0" w:space="0" w:color="auto"/>
        <w:bottom w:val="none" w:sz="0" w:space="0" w:color="auto"/>
        <w:right w:val="none" w:sz="0" w:space="0" w:color="auto"/>
      </w:divBdr>
    </w:div>
    <w:div w:id="2062438073">
      <w:bodyDiv w:val="1"/>
      <w:marLeft w:val="0"/>
      <w:marRight w:val="0"/>
      <w:marTop w:val="0"/>
      <w:marBottom w:val="0"/>
      <w:divBdr>
        <w:top w:val="none" w:sz="0" w:space="0" w:color="auto"/>
        <w:left w:val="none" w:sz="0" w:space="0" w:color="auto"/>
        <w:bottom w:val="none" w:sz="0" w:space="0" w:color="auto"/>
        <w:right w:val="none" w:sz="0" w:space="0" w:color="auto"/>
      </w:divBdr>
    </w:div>
    <w:div w:id="2068449756">
      <w:bodyDiv w:val="1"/>
      <w:marLeft w:val="0"/>
      <w:marRight w:val="0"/>
      <w:marTop w:val="0"/>
      <w:marBottom w:val="0"/>
      <w:divBdr>
        <w:top w:val="none" w:sz="0" w:space="0" w:color="auto"/>
        <w:left w:val="none" w:sz="0" w:space="0" w:color="auto"/>
        <w:bottom w:val="none" w:sz="0" w:space="0" w:color="auto"/>
        <w:right w:val="none" w:sz="0" w:space="0" w:color="auto"/>
      </w:divBdr>
    </w:div>
    <w:div w:id="2071417690">
      <w:bodyDiv w:val="1"/>
      <w:marLeft w:val="0"/>
      <w:marRight w:val="0"/>
      <w:marTop w:val="0"/>
      <w:marBottom w:val="0"/>
      <w:divBdr>
        <w:top w:val="none" w:sz="0" w:space="0" w:color="auto"/>
        <w:left w:val="none" w:sz="0" w:space="0" w:color="auto"/>
        <w:bottom w:val="none" w:sz="0" w:space="0" w:color="auto"/>
        <w:right w:val="none" w:sz="0" w:space="0" w:color="auto"/>
      </w:divBdr>
    </w:div>
    <w:div w:id="2076392651">
      <w:bodyDiv w:val="1"/>
      <w:marLeft w:val="0"/>
      <w:marRight w:val="0"/>
      <w:marTop w:val="0"/>
      <w:marBottom w:val="0"/>
      <w:divBdr>
        <w:top w:val="none" w:sz="0" w:space="0" w:color="auto"/>
        <w:left w:val="none" w:sz="0" w:space="0" w:color="auto"/>
        <w:bottom w:val="none" w:sz="0" w:space="0" w:color="auto"/>
        <w:right w:val="none" w:sz="0" w:space="0" w:color="auto"/>
      </w:divBdr>
    </w:div>
    <w:div w:id="2086797539">
      <w:bodyDiv w:val="1"/>
      <w:marLeft w:val="0"/>
      <w:marRight w:val="0"/>
      <w:marTop w:val="0"/>
      <w:marBottom w:val="0"/>
      <w:divBdr>
        <w:top w:val="none" w:sz="0" w:space="0" w:color="auto"/>
        <w:left w:val="none" w:sz="0" w:space="0" w:color="auto"/>
        <w:bottom w:val="none" w:sz="0" w:space="0" w:color="auto"/>
        <w:right w:val="none" w:sz="0" w:space="0" w:color="auto"/>
      </w:divBdr>
    </w:div>
    <w:div w:id="2094934070">
      <w:bodyDiv w:val="1"/>
      <w:marLeft w:val="0"/>
      <w:marRight w:val="0"/>
      <w:marTop w:val="0"/>
      <w:marBottom w:val="0"/>
      <w:divBdr>
        <w:top w:val="none" w:sz="0" w:space="0" w:color="auto"/>
        <w:left w:val="none" w:sz="0" w:space="0" w:color="auto"/>
        <w:bottom w:val="none" w:sz="0" w:space="0" w:color="auto"/>
        <w:right w:val="none" w:sz="0" w:space="0" w:color="auto"/>
      </w:divBdr>
    </w:div>
    <w:div w:id="2097895494">
      <w:bodyDiv w:val="1"/>
      <w:marLeft w:val="0"/>
      <w:marRight w:val="0"/>
      <w:marTop w:val="0"/>
      <w:marBottom w:val="0"/>
      <w:divBdr>
        <w:top w:val="none" w:sz="0" w:space="0" w:color="auto"/>
        <w:left w:val="none" w:sz="0" w:space="0" w:color="auto"/>
        <w:bottom w:val="none" w:sz="0" w:space="0" w:color="auto"/>
        <w:right w:val="none" w:sz="0" w:space="0" w:color="auto"/>
      </w:divBdr>
    </w:div>
    <w:div w:id="2099666092">
      <w:bodyDiv w:val="1"/>
      <w:marLeft w:val="0"/>
      <w:marRight w:val="0"/>
      <w:marTop w:val="0"/>
      <w:marBottom w:val="0"/>
      <w:divBdr>
        <w:top w:val="none" w:sz="0" w:space="0" w:color="auto"/>
        <w:left w:val="none" w:sz="0" w:space="0" w:color="auto"/>
        <w:bottom w:val="none" w:sz="0" w:space="0" w:color="auto"/>
        <w:right w:val="none" w:sz="0" w:space="0" w:color="auto"/>
      </w:divBdr>
    </w:div>
    <w:div w:id="2101025592">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 w:id="2104761671">
      <w:bodyDiv w:val="1"/>
      <w:marLeft w:val="0"/>
      <w:marRight w:val="0"/>
      <w:marTop w:val="0"/>
      <w:marBottom w:val="0"/>
      <w:divBdr>
        <w:top w:val="none" w:sz="0" w:space="0" w:color="auto"/>
        <w:left w:val="none" w:sz="0" w:space="0" w:color="auto"/>
        <w:bottom w:val="none" w:sz="0" w:space="0" w:color="auto"/>
        <w:right w:val="none" w:sz="0" w:space="0" w:color="auto"/>
      </w:divBdr>
    </w:div>
    <w:div w:id="2120684245">
      <w:bodyDiv w:val="1"/>
      <w:marLeft w:val="0"/>
      <w:marRight w:val="0"/>
      <w:marTop w:val="0"/>
      <w:marBottom w:val="0"/>
      <w:divBdr>
        <w:top w:val="none" w:sz="0" w:space="0" w:color="auto"/>
        <w:left w:val="none" w:sz="0" w:space="0" w:color="auto"/>
        <w:bottom w:val="none" w:sz="0" w:space="0" w:color="auto"/>
        <w:right w:val="none" w:sz="0" w:space="0" w:color="auto"/>
      </w:divBdr>
    </w:div>
    <w:div w:id="2141801074">
      <w:bodyDiv w:val="1"/>
      <w:marLeft w:val="0"/>
      <w:marRight w:val="0"/>
      <w:marTop w:val="0"/>
      <w:marBottom w:val="0"/>
      <w:divBdr>
        <w:top w:val="none" w:sz="0" w:space="0" w:color="auto"/>
        <w:left w:val="none" w:sz="0" w:space="0" w:color="auto"/>
        <w:bottom w:val="none" w:sz="0" w:space="0" w:color="auto"/>
        <w:right w:val="none" w:sz="0" w:space="0" w:color="auto"/>
      </w:divBdr>
    </w:div>
    <w:div w:id="21448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b.com.tw/investor/investor_a05_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b.com.tw/investor/investor_a05_1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10D4D-4E97-4C38-B706-8044C1AB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9344</Words>
  <Characters>53263</Characters>
  <Application>Microsoft Office Word</Application>
  <DocSecurity>0</DocSecurity>
  <Lines>443</Lines>
  <Paragraphs>124</Paragraphs>
  <ScaleCrop>false</ScaleCrop>
  <Company>Eyedoctor</Company>
  <LinksUpToDate>false</LinksUpToDate>
  <CharactersWithSpaces>62483</CharactersWithSpaces>
  <SharedDoc>false</SharedDoc>
  <HLinks>
    <vt:vector size="6" baseType="variant">
      <vt:variant>
        <vt:i4>5439587</vt:i4>
      </vt:variant>
      <vt:variant>
        <vt:i4>0</vt:i4>
      </vt:variant>
      <vt:variant>
        <vt:i4>0</vt:i4>
      </vt:variant>
      <vt:variant>
        <vt:i4>5</vt:i4>
      </vt:variant>
      <vt:variant>
        <vt:lpwstr>https://www.uvb.com.tw/investor/investor_a05/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股票代碼：3218</dc:title>
  <dc:creator>eyedoctor</dc:creator>
  <cp:lastModifiedBy>User</cp:lastModifiedBy>
  <cp:revision>4</cp:revision>
  <cp:lastPrinted>2023-08-11T08:03:00Z</cp:lastPrinted>
  <dcterms:created xsi:type="dcterms:W3CDTF">2024-01-05T09:37:00Z</dcterms:created>
  <dcterms:modified xsi:type="dcterms:W3CDTF">2024-12-20T10:51:00Z</dcterms:modified>
</cp:coreProperties>
</file>